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21E63" w14:textId="57D04D0A" w:rsidR="00BE2215" w:rsidRPr="00F51B66" w:rsidRDefault="00F51B66" w:rsidP="00BE2215">
      <w:pPr>
        <w:spacing w:after="0" w:line="288" w:lineRule="auto"/>
        <w:jc w:val="center"/>
        <w:rPr>
          <w:rFonts w:ascii="Times New Roman" w:hAnsi="Times New Roman"/>
          <w:b/>
          <w:bCs/>
          <w:iCs/>
          <w:sz w:val="28"/>
          <w:szCs w:val="28"/>
          <w:lang w:val="en-US"/>
        </w:rPr>
      </w:pPr>
      <w:r w:rsidRPr="00686C87">
        <w:rPr>
          <w:rFonts w:ascii="Times New Roman" w:hAnsi="Times New Roman"/>
          <w:b/>
          <w:bCs/>
          <w:iCs/>
          <w:sz w:val="28"/>
          <w:szCs w:val="28"/>
        </w:rPr>
        <w:t>PHỤ LỤC</w:t>
      </w:r>
      <w:r>
        <w:rPr>
          <w:rFonts w:ascii="Times New Roman" w:hAnsi="Times New Roman"/>
          <w:b/>
          <w:bCs/>
          <w:iCs/>
          <w:sz w:val="28"/>
          <w:szCs w:val="28"/>
          <w:lang w:val="en-US"/>
        </w:rPr>
        <w:t xml:space="preserve"> 2</w:t>
      </w:r>
    </w:p>
    <w:p w14:paraId="5669BD4C" w14:textId="77777777" w:rsidR="00EE2688" w:rsidRDefault="00BE2215" w:rsidP="00BE2215">
      <w:pPr>
        <w:spacing w:after="0" w:line="288" w:lineRule="auto"/>
        <w:jc w:val="center"/>
        <w:rPr>
          <w:rFonts w:ascii="Times New Roman" w:hAnsi="Times New Roman"/>
          <w:b/>
          <w:i/>
          <w:color w:val="000000"/>
          <w:sz w:val="28"/>
          <w:szCs w:val="28"/>
          <w:shd w:val="clear" w:color="auto" w:fill="FFFFFF"/>
        </w:rPr>
      </w:pPr>
      <w:r w:rsidRPr="00686C87">
        <w:rPr>
          <w:rFonts w:ascii="Times New Roman" w:hAnsi="Times New Roman"/>
          <w:b/>
          <w:i/>
          <w:color w:val="000000"/>
          <w:sz w:val="28"/>
          <w:szCs w:val="28"/>
          <w:shd w:val="clear" w:color="auto" w:fill="FFFFFF"/>
        </w:rPr>
        <w:t>Tổng hợp ý kiến và giải trình, tiếp thu ý kiến đóng góp</w:t>
      </w:r>
      <w:r w:rsidR="00EE2688">
        <w:rPr>
          <w:rFonts w:ascii="Times New Roman" w:hAnsi="Times New Roman"/>
          <w:b/>
          <w:i/>
          <w:color w:val="000000"/>
          <w:sz w:val="28"/>
          <w:szCs w:val="28"/>
          <w:shd w:val="clear" w:color="auto" w:fill="FFFFFF"/>
          <w:lang w:val="en-US"/>
        </w:rPr>
        <w:t xml:space="preserve"> </w:t>
      </w:r>
      <w:r w:rsidRPr="00686C87">
        <w:rPr>
          <w:rFonts w:ascii="Times New Roman" w:hAnsi="Times New Roman"/>
          <w:b/>
          <w:i/>
          <w:color w:val="000000"/>
          <w:sz w:val="28"/>
          <w:szCs w:val="28"/>
          <w:shd w:val="clear" w:color="auto" w:fill="FFFFFF"/>
        </w:rPr>
        <w:t>đối với Báo cáo đánh giá môi trường chiến lược</w:t>
      </w:r>
    </w:p>
    <w:p w14:paraId="138A4BDD" w14:textId="2CE045BB" w:rsidR="00EE2688" w:rsidRDefault="00BE2215" w:rsidP="00BE2215">
      <w:pPr>
        <w:spacing w:after="0" w:line="288" w:lineRule="auto"/>
        <w:jc w:val="center"/>
        <w:rPr>
          <w:rFonts w:ascii="Times New Roman" w:hAnsi="Times New Roman"/>
          <w:b/>
          <w:i/>
          <w:color w:val="000000"/>
          <w:sz w:val="28"/>
          <w:szCs w:val="28"/>
          <w:shd w:val="clear" w:color="auto" w:fill="FFFFFF"/>
          <w:lang w:val="en-US"/>
        </w:rPr>
      </w:pPr>
      <w:r w:rsidRPr="00686C87">
        <w:rPr>
          <w:rFonts w:ascii="Times New Roman" w:hAnsi="Times New Roman"/>
          <w:b/>
          <w:i/>
          <w:color w:val="000000"/>
          <w:sz w:val="28"/>
          <w:szCs w:val="28"/>
          <w:shd w:val="clear" w:color="auto" w:fill="FFFFFF"/>
        </w:rPr>
        <w:t>của Quy hoạch tỉnh Trà Vinh thời kỳ 2021-20</w:t>
      </w:r>
      <w:r w:rsidR="00CF579D">
        <w:rPr>
          <w:rFonts w:ascii="Times New Roman" w:hAnsi="Times New Roman"/>
          <w:b/>
          <w:i/>
          <w:color w:val="000000"/>
          <w:sz w:val="28"/>
          <w:szCs w:val="28"/>
          <w:shd w:val="clear" w:color="auto" w:fill="FFFFFF"/>
          <w:lang w:val="en-US"/>
        </w:rPr>
        <w:t>30</w:t>
      </w:r>
      <w:r w:rsidRPr="00686C87">
        <w:rPr>
          <w:rFonts w:ascii="Times New Roman" w:hAnsi="Times New Roman"/>
          <w:b/>
          <w:i/>
          <w:color w:val="000000"/>
          <w:sz w:val="28"/>
          <w:szCs w:val="28"/>
          <w:shd w:val="clear" w:color="auto" w:fill="FFFFFF"/>
        </w:rPr>
        <w:t>, tầm nhìn đến năm 2050</w:t>
      </w:r>
      <w:r w:rsidR="00F51B66">
        <w:rPr>
          <w:rFonts w:ascii="Times New Roman" w:hAnsi="Times New Roman"/>
          <w:b/>
          <w:i/>
          <w:color w:val="000000"/>
          <w:sz w:val="28"/>
          <w:szCs w:val="28"/>
          <w:shd w:val="clear" w:color="auto" w:fill="FFFFFF"/>
          <w:lang w:val="en-US"/>
        </w:rPr>
        <w:t xml:space="preserve"> theo Công văn số 6376/BTNMT-KHTC</w:t>
      </w:r>
    </w:p>
    <w:p w14:paraId="19474D0B" w14:textId="47A80310" w:rsidR="00BE2215" w:rsidRPr="00F51B66" w:rsidRDefault="00F51B66" w:rsidP="00BE2215">
      <w:pPr>
        <w:spacing w:after="0" w:line="288" w:lineRule="auto"/>
        <w:jc w:val="center"/>
        <w:rPr>
          <w:rFonts w:ascii="Times New Roman" w:hAnsi="Times New Roman"/>
          <w:b/>
          <w:i/>
          <w:color w:val="000000"/>
          <w:sz w:val="28"/>
          <w:szCs w:val="28"/>
          <w:shd w:val="clear" w:color="auto" w:fill="FFFFFF"/>
          <w:lang w:val="en-US"/>
        </w:rPr>
      </w:pPr>
      <w:r>
        <w:rPr>
          <w:rFonts w:ascii="Times New Roman" w:hAnsi="Times New Roman"/>
          <w:b/>
          <w:i/>
          <w:color w:val="000000"/>
          <w:sz w:val="28"/>
          <w:szCs w:val="28"/>
          <w:shd w:val="clear" w:color="auto" w:fill="FFFFFF"/>
          <w:lang w:val="en-US"/>
        </w:rPr>
        <w:t xml:space="preserve">ngày 08/8/2023 của Bộ Tài nguyên và Môi trường </w:t>
      </w:r>
    </w:p>
    <w:p w14:paraId="19320530" w14:textId="495ED7AE" w:rsidR="006C7FB0" w:rsidRDefault="00BE2215" w:rsidP="009422DC">
      <w:pPr>
        <w:spacing w:after="120" w:line="240" w:lineRule="auto"/>
        <w:jc w:val="center"/>
        <w:rPr>
          <w:rFonts w:ascii="Times New Roman" w:eastAsia="Times New Roman" w:hAnsi="Times New Roman"/>
          <w:i/>
          <w:iCs/>
          <w:sz w:val="28"/>
          <w:szCs w:val="28"/>
        </w:rPr>
      </w:pPr>
      <w:r w:rsidRPr="00686C87">
        <w:rPr>
          <w:rFonts w:ascii="Times New Roman" w:eastAsia="Times New Roman" w:hAnsi="Times New Roman"/>
          <w:i/>
          <w:iCs/>
          <w:sz w:val="28"/>
          <w:szCs w:val="28"/>
        </w:rPr>
        <w:t>(</w:t>
      </w:r>
      <w:r w:rsidR="00F51B66">
        <w:rPr>
          <w:rFonts w:ascii="Times New Roman" w:eastAsia="Times New Roman" w:hAnsi="Times New Roman"/>
          <w:i/>
          <w:iCs/>
          <w:sz w:val="28"/>
          <w:szCs w:val="28"/>
          <w:lang w:val="en-US"/>
        </w:rPr>
        <w:t xml:space="preserve">Kèm theo </w:t>
      </w:r>
      <w:r w:rsidR="009836A8">
        <w:rPr>
          <w:rFonts w:ascii="Times New Roman" w:eastAsia="Times New Roman" w:hAnsi="Times New Roman"/>
          <w:i/>
          <w:iCs/>
          <w:sz w:val="28"/>
          <w:szCs w:val="28"/>
          <w:lang w:val="en-US"/>
        </w:rPr>
        <w:t>Tờ trình</w:t>
      </w:r>
      <w:r w:rsidR="00F51B66">
        <w:rPr>
          <w:rFonts w:ascii="Times New Roman" w:eastAsia="Times New Roman" w:hAnsi="Times New Roman"/>
          <w:i/>
          <w:iCs/>
          <w:sz w:val="28"/>
          <w:szCs w:val="28"/>
          <w:lang w:val="en-US"/>
        </w:rPr>
        <w:t xml:space="preserve"> số </w:t>
      </w:r>
      <w:r w:rsidR="0047604B">
        <w:rPr>
          <w:rFonts w:ascii="Times New Roman" w:eastAsia="Times New Roman" w:hAnsi="Times New Roman"/>
          <w:i/>
          <w:iCs/>
          <w:sz w:val="28"/>
          <w:szCs w:val="28"/>
          <w:lang w:val="en-US"/>
        </w:rPr>
        <w:t xml:space="preserve">     </w:t>
      </w:r>
      <w:r w:rsidR="0048053F">
        <w:rPr>
          <w:rFonts w:ascii="Times New Roman" w:eastAsia="Times New Roman" w:hAnsi="Times New Roman"/>
          <w:i/>
          <w:iCs/>
          <w:sz w:val="28"/>
          <w:szCs w:val="28"/>
          <w:lang w:val="en-US"/>
        </w:rPr>
        <w:t xml:space="preserve">    </w:t>
      </w:r>
      <w:r w:rsidR="0047604B">
        <w:rPr>
          <w:rFonts w:ascii="Times New Roman" w:eastAsia="Times New Roman" w:hAnsi="Times New Roman"/>
          <w:i/>
          <w:iCs/>
          <w:sz w:val="28"/>
          <w:szCs w:val="28"/>
          <w:lang w:val="en-US"/>
        </w:rPr>
        <w:t xml:space="preserve">  </w:t>
      </w:r>
      <w:r w:rsidR="00F51B66">
        <w:rPr>
          <w:rFonts w:ascii="Times New Roman" w:eastAsia="Times New Roman" w:hAnsi="Times New Roman"/>
          <w:i/>
          <w:iCs/>
          <w:sz w:val="28"/>
          <w:szCs w:val="28"/>
          <w:lang w:val="en-US"/>
        </w:rPr>
        <w:t>/</w:t>
      </w:r>
      <w:r w:rsidR="009836A8">
        <w:rPr>
          <w:rFonts w:ascii="Times New Roman" w:eastAsia="Times New Roman" w:hAnsi="Times New Roman"/>
          <w:i/>
          <w:iCs/>
          <w:sz w:val="28"/>
          <w:szCs w:val="28"/>
          <w:lang w:val="en-US"/>
        </w:rPr>
        <w:t>TTr</w:t>
      </w:r>
      <w:bookmarkStart w:id="0" w:name="_GoBack"/>
      <w:bookmarkEnd w:id="0"/>
      <w:r w:rsidR="00F51B66">
        <w:rPr>
          <w:rFonts w:ascii="Times New Roman" w:eastAsia="Times New Roman" w:hAnsi="Times New Roman"/>
          <w:i/>
          <w:iCs/>
          <w:sz w:val="28"/>
          <w:szCs w:val="28"/>
          <w:lang w:val="en-US"/>
        </w:rPr>
        <w:t>-</w:t>
      </w:r>
      <w:r w:rsidR="0047604B">
        <w:rPr>
          <w:rFonts w:ascii="Times New Roman" w:eastAsia="Times New Roman" w:hAnsi="Times New Roman"/>
          <w:i/>
          <w:iCs/>
          <w:sz w:val="28"/>
          <w:szCs w:val="28"/>
          <w:lang w:val="en-US"/>
        </w:rPr>
        <w:t>UBND</w:t>
      </w:r>
      <w:r w:rsidR="00F51B66">
        <w:rPr>
          <w:rFonts w:ascii="Times New Roman" w:eastAsia="Times New Roman" w:hAnsi="Times New Roman"/>
          <w:i/>
          <w:iCs/>
          <w:sz w:val="28"/>
          <w:szCs w:val="28"/>
          <w:lang w:val="en-US"/>
        </w:rPr>
        <w:t xml:space="preserve"> ngày </w:t>
      </w:r>
      <w:r w:rsidR="0047604B">
        <w:rPr>
          <w:rFonts w:ascii="Times New Roman" w:eastAsia="Times New Roman" w:hAnsi="Times New Roman"/>
          <w:i/>
          <w:iCs/>
          <w:sz w:val="28"/>
          <w:szCs w:val="28"/>
          <w:lang w:val="en-US"/>
        </w:rPr>
        <w:t xml:space="preserve">    </w:t>
      </w:r>
      <w:r w:rsidR="00F51B66">
        <w:rPr>
          <w:rFonts w:ascii="Times New Roman" w:eastAsia="Times New Roman" w:hAnsi="Times New Roman"/>
          <w:i/>
          <w:iCs/>
          <w:sz w:val="28"/>
          <w:szCs w:val="28"/>
          <w:lang w:val="en-US"/>
        </w:rPr>
        <w:t xml:space="preserve"> tháng </w:t>
      </w:r>
      <w:r w:rsidR="0047604B">
        <w:rPr>
          <w:rFonts w:ascii="Times New Roman" w:eastAsia="Times New Roman" w:hAnsi="Times New Roman"/>
          <w:i/>
          <w:iCs/>
          <w:sz w:val="28"/>
          <w:szCs w:val="28"/>
          <w:lang w:val="en-US"/>
        </w:rPr>
        <w:t>9</w:t>
      </w:r>
      <w:r w:rsidR="00F51B66">
        <w:rPr>
          <w:rFonts w:ascii="Times New Roman" w:eastAsia="Times New Roman" w:hAnsi="Times New Roman"/>
          <w:i/>
          <w:iCs/>
          <w:sz w:val="28"/>
          <w:szCs w:val="28"/>
          <w:lang w:val="en-US"/>
        </w:rPr>
        <w:t xml:space="preserve"> năm </w:t>
      </w:r>
      <w:r w:rsidRPr="00686C87">
        <w:rPr>
          <w:rFonts w:ascii="Times New Roman" w:eastAsia="Times New Roman" w:hAnsi="Times New Roman"/>
          <w:i/>
          <w:iCs/>
          <w:sz w:val="28"/>
          <w:szCs w:val="28"/>
        </w:rPr>
        <w:t xml:space="preserve">2023 của </w:t>
      </w:r>
      <w:r w:rsidR="0047604B">
        <w:rPr>
          <w:rFonts w:ascii="Times New Roman" w:eastAsia="Times New Roman" w:hAnsi="Times New Roman"/>
          <w:i/>
          <w:iCs/>
          <w:sz w:val="28"/>
          <w:szCs w:val="28"/>
          <w:lang w:val="en-US"/>
        </w:rPr>
        <w:t>Ủy ban nhân dân</w:t>
      </w:r>
      <w:r w:rsidR="00F51B66">
        <w:rPr>
          <w:rFonts w:ascii="Times New Roman" w:eastAsia="Times New Roman" w:hAnsi="Times New Roman"/>
          <w:i/>
          <w:iCs/>
          <w:sz w:val="28"/>
          <w:szCs w:val="28"/>
          <w:lang w:val="en-US"/>
        </w:rPr>
        <w:t xml:space="preserve"> tỉnh Trà Vinh</w:t>
      </w:r>
      <w:r w:rsidRPr="00686C87">
        <w:rPr>
          <w:rFonts w:ascii="Times New Roman" w:eastAsia="Times New Roman" w:hAnsi="Times New Roman"/>
          <w:i/>
          <w:iCs/>
          <w:sz w:val="28"/>
          <w:szCs w:val="28"/>
        </w:rPr>
        <w:t>)</w:t>
      </w:r>
    </w:p>
    <w:p w14:paraId="67FEC195" w14:textId="77777777" w:rsidR="00F51B66" w:rsidRPr="009422DC" w:rsidRDefault="00F51B66" w:rsidP="009422DC">
      <w:pPr>
        <w:spacing w:after="120" w:line="240" w:lineRule="auto"/>
        <w:jc w:val="center"/>
        <w:rPr>
          <w:rFonts w:ascii="Times New Roman" w:eastAsia="Times New Roman" w:hAnsi="Times New Roman"/>
          <w:i/>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886"/>
        <w:gridCol w:w="8523"/>
        <w:gridCol w:w="3797"/>
        <w:gridCol w:w="1354"/>
      </w:tblGrid>
      <w:tr w:rsidR="006C7FB0" w:rsidRPr="00447CA4" w14:paraId="128F83E7" w14:textId="77777777" w:rsidTr="00090BC1">
        <w:trPr>
          <w:cantSplit/>
          <w:trHeight w:val="113"/>
          <w:tblHeader/>
          <w:jc w:val="center"/>
        </w:trPr>
        <w:tc>
          <w:tcPr>
            <w:tcW w:w="304" w:type="pct"/>
            <w:tcBorders>
              <w:top w:val="single" w:sz="4" w:space="0" w:color="auto"/>
            </w:tcBorders>
            <w:shd w:val="clear" w:color="auto" w:fill="auto"/>
            <w:vAlign w:val="center"/>
          </w:tcPr>
          <w:p w14:paraId="013606F0" w14:textId="77777777" w:rsidR="006C7FB0" w:rsidRPr="00447CA4" w:rsidRDefault="006C7FB0" w:rsidP="00BB5B3C">
            <w:pPr>
              <w:spacing w:before="120" w:after="120" w:line="240" w:lineRule="auto"/>
              <w:ind w:firstLine="29"/>
              <w:jc w:val="center"/>
              <w:rPr>
                <w:rFonts w:asciiTheme="majorHAnsi" w:hAnsiTheme="majorHAnsi" w:cstheme="majorHAnsi"/>
                <w:b/>
                <w:spacing w:val="-8"/>
                <w:sz w:val="28"/>
                <w:szCs w:val="28"/>
                <w:lang w:val="pt-BR"/>
              </w:rPr>
            </w:pPr>
            <w:r w:rsidRPr="00447CA4">
              <w:rPr>
                <w:rFonts w:asciiTheme="majorHAnsi" w:hAnsiTheme="majorHAnsi" w:cstheme="majorHAnsi"/>
                <w:b/>
                <w:spacing w:val="-8"/>
                <w:sz w:val="28"/>
                <w:szCs w:val="28"/>
                <w:lang w:val="pt-BR"/>
              </w:rPr>
              <w:t>TT</w:t>
            </w:r>
          </w:p>
        </w:tc>
        <w:tc>
          <w:tcPr>
            <w:tcW w:w="2927" w:type="pct"/>
            <w:tcBorders>
              <w:top w:val="single" w:sz="4" w:space="0" w:color="auto"/>
            </w:tcBorders>
            <w:shd w:val="clear" w:color="auto" w:fill="auto"/>
            <w:vAlign w:val="center"/>
          </w:tcPr>
          <w:p w14:paraId="10B4DEE3" w14:textId="77777777" w:rsidR="006C7FB0" w:rsidRPr="00447CA4" w:rsidRDefault="006C7FB0" w:rsidP="00BB5B3C">
            <w:pPr>
              <w:spacing w:before="120" w:after="120" w:line="240" w:lineRule="auto"/>
              <w:ind w:firstLine="29"/>
              <w:jc w:val="center"/>
              <w:rPr>
                <w:rFonts w:asciiTheme="majorHAnsi" w:hAnsiTheme="majorHAnsi" w:cstheme="majorHAnsi"/>
                <w:b/>
                <w:spacing w:val="-8"/>
                <w:sz w:val="28"/>
                <w:szCs w:val="28"/>
                <w:lang w:val="pt-BR"/>
              </w:rPr>
            </w:pPr>
            <w:r w:rsidRPr="00447CA4">
              <w:rPr>
                <w:rFonts w:asciiTheme="majorHAnsi" w:hAnsiTheme="majorHAnsi" w:cstheme="majorHAnsi"/>
                <w:b/>
                <w:spacing w:val="-8"/>
                <w:sz w:val="28"/>
                <w:szCs w:val="28"/>
                <w:lang w:val="pt-BR"/>
              </w:rPr>
              <w:t>Yêu cầu chỉnh sửa/bổ sung</w:t>
            </w:r>
          </w:p>
        </w:tc>
        <w:tc>
          <w:tcPr>
            <w:tcW w:w="1304" w:type="pct"/>
            <w:tcBorders>
              <w:top w:val="single" w:sz="4" w:space="0" w:color="auto"/>
            </w:tcBorders>
            <w:shd w:val="clear" w:color="auto" w:fill="auto"/>
            <w:vAlign w:val="center"/>
          </w:tcPr>
          <w:p w14:paraId="05D758B3" w14:textId="77777777" w:rsidR="006C7FB0" w:rsidRPr="00447CA4" w:rsidRDefault="006C7FB0" w:rsidP="00BB5B3C">
            <w:pPr>
              <w:spacing w:before="120" w:after="120" w:line="240" w:lineRule="auto"/>
              <w:ind w:firstLine="29"/>
              <w:jc w:val="center"/>
              <w:rPr>
                <w:rFonts w:asciiTheme="majorHAnsi" w:hAnsiTheme="majorHAnsi" w:cstheme="majorHAnsi"/>
                <w:b/>
                <w:spacing w:val="-8"/>
                <w:sz w:val="28"/>
                <w:szCs w:val="28"/>
                <w:lang w:val="pt-BR"/>
              </w:rPr>
            </w:pPr>
            <w:r w:rsidRPr="00447CA4">
              <w:rPr>
                <w:rFonts w:asciiTheme="majorHAnsi" w:hAnsiTheme="majorHAnsi" w:cstheme="majorHAnsi"/>
                <w:b/>
                <w:spacing w:val="-8"/>
                <w:sz w:val="28"/>
                <w:szCs w:val="28"/>
                <w:lang w:val="pt-BR"/>
              </w:rPr>
              <w:t>Giải trình</w:t>
            </w:r>
          </w:p>
        </w:tc>
        <w:tc>
          <w:tcPr>
            <w:tcW w:w="465" w:type="pct"/>
            <w:tcBorders>
              <w:top w:val="single" w:sz="4" w:space="0" w:color="auto"/>
            </w:tcBorders>
            <w:shd w:val="clear" w:color="auto" w:fill="auto"/>
            <w:vAlign w:val="center"/>
          </w:tcPr>
          <w:p w14:paraId="31728CC7" w14:textId="77777777" w:rsidR="006C7FB0" w:rsidRPr="00447CA4" w:rsidRDefault="006C7FB0" w:rsidP="00BB5B3C">
            <w:pPr>
              <w:spacing w:before="120" w:after="120" w:line="240" w:lineRule="auto"/>
              <w:ind w:firstLine="29"/>
              <w:jc w:val="center"/>
              <w:rPr>
                <w:rFonts w:asciiTheme="majorHAnsi" w:hAnsiTheme="majorHAnsi" w:cstheme="majorHAnsi"/>
                <w:b/>
                <w:spacing w:val="-8"/>
                <w:sz w:val="28"/>
                <w:szCs w:val="28"/>
                <w:lang w:val="pt-BR"/>
              </w:rPr>
            </w:pPr>
            <w:r w:rsidRPr="00447CA4">
              <w:rPr>
                <w:rFonts w:asciiTheme="majorHAnsi" w:hAnsiTheme="majorHAnsi" w:cstheme="majorHAnsi"/>
                <w:b/>
                <w:spacing w:val="-8"/>
                <w:sz w:val="28"/>
                <w:szCs w:val="28"/>
                <w:lang w:val="pt-BR"/>
              </w:rPr>
              <w:t>Số trang tại  báo cáo</w:t>
            </w:r>
          </w:p>
        </w:tc>
      </w:tr>
      <w:tr w:rsidR="00090BC1" w:rsidRPr="00447CA4" w14:paraId="1AE3C9B3" w14:textId="77777777" w:rsidTr="00090BC1">
        <w:trPr>
          <w:cantSplit/>
          <w:trHeight w:val="113"/>
          <w:jc w:val="center"/>
        </w:trPr>
        <w:tc>
          <w:tcPr>
            <w:tcW w:w="304" w:type="pct"/>
            <w:shd w:val="clear" w:color="auto" w:fill="auto"/>
            <w:vAlign w:val="center"/>
          </w:tcPr>
          <w:p w14:paraId="63B75DB7" w14:textId="698638EE" w:rsidR="00090BC1" w:rsidRPr="00447CA4" w:rsidRDefault="00E20FDA" w:rsidP="00BB5B3C">
            <w:pPr>
              <w:tabs>
                <w:tab w:val="num" w:pos="899"/>
              </w:tabs>
              <w:spacing w:before="120" w:after="120" w:line="240" w:lineRule="auto"/>
              <w:ind w:firstLine="29"/>
              <w:jc w:val="center"/>
              <w:rPr>
                <w:rFonts w:asciiTheme="majorHAnsi" w:hAnsiTheme="majorHAnsi" w:cstheme="majorHAnsi"/>
                <w:sz w:val="28"/>
                <w:szCs w:val="28"/>
                <w:lang w:val="en-US"/>
              </w:rPr>
            </w:pPr>
            <w:r w:rsidRPr="00447CA4">
              <w:rPr>
                <w:rFonts w:asciiTheme="majorHAnsi" w:hAnsiTheme="majorHAnsi" w:cstheme="majorHAnsi"/>
                <w:sz w:val="28"/>
                <w:szCs w:val="28"/>
                <w:lang w:val="en-US"/>
              </w:rPr>
              <w:t>1</w:t>
            </w:r>
          </w:p>
        </w:tc>
        <w:tc>
          <w:tcPr>
            <w:tcW w:w="2927" w:type="pct"/>
            <w:shd w:val="clear" w:color="auto" w:fill="auto"/>
            <w:vAlign w:val="center"/>
          </w:tcPr>
          <w:p w14:paraId="0C932786" w14:textId="3AFA09F9" w:rsidR="00090BC1" w:rsidRPr="00447CA4" w:rsidRDefault="002B36AF" w:rsidP="00BB5B3C">
            <w:pPr>
              <w:spacing w:before="120" w:after="120" w:line="240" w:lineRule="auto"/>
              <w:ind w:firstLine="28"/>
              <w:jc w:val="both"/>
              <w:rPr>
                <w:rFonts w:asciiTheme="majorHAnsi" w:hAnsiTheme="majorHAnsi" w:cstheme="majorHAnsi"/>
                <w:sz w:val="28"/>
                <w:szCs w:val="28"/>
                <w:lang w:val="en-US"/>
              </w:rPr>
            </w:pPr>
            <w:r w:rsidRPr="00447CA4">
              <w:rPr>
                <w:rFonts w:asciiTheme="majorHAnsi" w:hAnsiTheme="majorHAnsi" w:cstheme="majorHAnsi"/>
                <w:sz w:val="28"/>
                <w:szCs w:val="28"/>
              </w:rPr>
              <w:t>Phạm vi không gian thực hiện ĐMC của Quy hoạch vẫn chưa có những</w:t>
            </w:r>
            <w:r w:rsidRPr="00447CA4">
              <w:rPr>
                <w:rFonts w:asciiTheme="majorHAnsi" w:hAnsiTheme="majorHAnsi" w:cstheme="majorHAnsi"/>
                <w:sz w:val="28"/>
                <w:szCs w:val="28"/>
                <w:lang w:val="en-US"/>
              </w:rPr>
              <w:t xml:space="preserve"> </w:t>
            </w:r>
            <w:r w:rsidRPr="00447CA4">
              <w:rPr>
                <w:rFonts w:asciiTheme="majorHAnsi" w:hAnsiTheme="majorHAnsi" w:cstheme="majorHAnsi"/>
                <w:sz w:val="28"/>
                <w:szCs w:val="28"/>
              </w:rPr>
              <w:t>phân tích mối liên hệ qua lại về phát triển kinh tế - xã hội, bảo vệ môi trường của tỉnh Trà Vinh với các tỉnh, thành phố thuộc Đồng bằng sông Cửu Long để</w:t>
            </w:r>
            <w:r w:rsidRPr="00447CA4">
              <w:rPr>
                <w:rFonts w:asciiTheme="majorHAnsi" w:hAnsiTheme="majorHAnsi" w:cstheme="majorHAnsi"/>
                <w:sz w:val="28"/>
                <w:szCs w:val="28"/>
                <w:lang w:val="en-US"/>
              </w:rPr>
              <w:t xml:space="preserve"> </w:t>
            </w:r>
            <w:r w:rsidRPr="00447CA4">
              <w:rPr>
                <w:rFonts w:asciiTheme="majorHAnsi" w:hAnsiTheme="majorHAnsi" w:cstheme="majorHAnsi"/>
                <w:sz w:val="28"/>
                <w:szCs w:val="28"/>
              </w:rPr>
              <w:t>xác định những vùng lãnh thổ có khả năng chịu tác động bởi việc thực hiện Quy</w:t>
            </w:r>
            <w:r w:rsidRPr="00447CA4">
              <w:rPr>
                <w:rFonts w:asciiTheme="majorHAnsi" w:hAnsiTheme="majorHAnsi" w:cstheme="majorHAnsi"/>
                <w:sz w:val="28"/>
                <w:szCs w:val="28"/>
                <w:lang w:val="en-US"/>
              </w:rPr>
              <w:t xml:space="preserve"> </w:t>
            </w:r>
            <w:r w:rsidRPr="00447CA4">
              <w:rPr>
                <w:rFonts w:asciiTheme="majorHAnsi" w:hAnsiTheme="majorHAnsi" w:cstheme="majorHAnsi"/>
                <w:sz w:val="28"/>
                <w:szCs w:val="28"/>
              </w:rPr>
              <w:t>hoạch. Việc luận giải Quy hoạch không nêu rõ các định hướng cụ thể đến năm</w:t>
            </w:r>
            <w:r w:rsidRPr="00447CA4">
              <w:rPr>
                <w:rFonts w:asciiTheme="majorHAnsi" w:hAnsiTheme="majorHAnsi" w:cstheme="majorHAnsi"/>
                <w:sz w:val="28"/>
                <w:szCs w:val="28"/>
                <w:lang w:val="en-US"/>
              </w:rPr>
              <w:t xml:space="preserve"> </w:t>
            </w:r>
            <w:r w:rsidRPr="00447CA4">
              <w:rPr>
                <w:rFonts w:asciiTheme="majorHAnsi" w:hAnsiTheme="majorHAnsi" w:cstheme="majorHAnsi"/>
                <w:sz w:val="28"/>
                <w:szCs w:val="28"/>
              </w:rPr>
              <w:t>2050 và chưa đủ cơ sở về số liệu để dự báo chi tiết diễn biến các vấn đề môi</w:t>
            </w:r>
            <w:r w:rsidRPr="00447CA4">
              <w:rPr>
                <w:rFonts w:asciiTheme="majorHAnsi" w:hAnsiTheme="majorHAnsi" w:cstheme="majorHAnsi"/>
                <w:sz w:val="28"/>
                <w:szCs w:val="28"/>
                <w:lang w:val="en-US"/>
              </w:rPr>
              <w:t xml:space="preserve"> </w:t>
            </w:r>
            <w:r w:rsidRPr="00447CA4">
              <w:rPr>
                <w:rFonts w:asciiTheme="majorHAnsi" w:hAnsiTheme="majorHAnsi" w:cstheme="majorHAnsi"/>
                <w:sz w:val="28"/>
                <w:szCs w:val="28"/>
              </w:rPr>
              <w:t>trường chính đến năm 2050 là không thỏa đáng đặc biệt là khi báo cáo ĐMC đã</w:t>
            </w:r>
            <w:r w:rsidRPr="00447CA4">
              <w:rPr>
                <w:rFonts w:asciiTheme="majorHAnsi" w:hAnsiTheme="majorHAnsi" w:cstheme="majorHAnsi"/>
                <w:sz w:val="28"/>
                <w:szCs w:val="28"/>
                <w:lang w:val="en-US"/>
              </w:rPr>
              <w:t xml:space="preserve"> </w:t>
            </w:r>
            <w:r w:rsidRPr="00447CA4">
              <w:rPr>
                <w:rFonts w:asciiTheme="majorHAnsi" w:hAnsiTheme="majorHAnsi" w:cstheme="majorHAnsi"/>
                <w:sz w:val="28"/>
                <w:szCs w:val="28"/>
              </w:rPr>
              <w:t>có đánh giá sự phù hợp của quan điểm, mục tiêu của Quy hoạch với quan điểm</w:t>
            </w:r>
            <w:r w:rsidRPr="00447CA4">
              <w:rPr>
                <w:rFonts w:asciiTheme="majorHAnsi" w:hAnsiTheme="majorHAnsi" w:cstheme="majorHAnsi"/>
                <w:sz w:val="28"/>
                <w:szCs w:val="28"/>
                <w:lang w:val="en-US"/>
              </w:rPr>
              <w:t xml:space="preserve"> và mục tiêu về bảo vệ môi trường của các Chiến lược quốc gia có tầm nhìn đến năm 2050.</w:t>
            </w:r>
          </w:p>
        </w:tc>
        <w:tc>
          <w:tcPr>
            <w:tcW w:w="1304" w:type="pct"/>
            <w:shd w:val="clear" w:color="auto" w:fill="auto"/>
            <w:vAlign w:val="center"/>
          </w:tcPr>
          <w:p w14:paraId="6C2CBEB7" w14:textId="77777777" w:rsidR="0046652B" w:rsidRDefault="00FE6FDF" w:rsidP="0046652B">
            <w:pPr>
              <w:tabs>
                <w:tab w:val="left" w:pos="468"/>
              </w:tabs>
              <w:spacing w:before="120" w:after="120" w:line="240" w:lineRule="auto"/>
              <w:ind w:firstLine="28"/>
              <w:jc w:val="center"/>
              <w:rPr>
                <w:rFonts w:asciiTheme="majorHAnsi" w:hAnsiTheme="majorHAnsi" w:cstheme="majorHAnsi"/>
                <w:sz w:val="28"/>
                <w:szCs w:val="28"/>
                <w:lang w:val="en-US"/>
              </w:rPr>
            </w:pPr>
            <w:r w:rsidRPr="00447CA4">
              <w:rPr>
                <w:rFonts w:asciiTheme="majorHAnsi" w:hAnsiTheme="majorHAnsi" w:cstheme="majorHAnsi"/>
                <w:sz w:val="28"/>
                <w:szCs w:val="28"/>
                <w:lang w:val="en-US"/>
              </w:rPr>
              <w:t>Đã điều chỉnh,</w:t>
            </w:r>
          </w:p>
          <w:p w14:paraId="046004B1" w14:textId="356E868E" w:rsidR="00090BC1" w:rsidRPr="00447CA4" w:rsidRDefault="00FE6FDF" w:rsidP="0046652B">
            <w:pPr>
              <w:tabs>
                <w:tab w:val="left" w:pos="468"/>
              </w:tabs>
              <w:spacing w:before="120" w:after="120" w:line="240" w:lineRule="auto"/>
              <w:ind w:firstLine="28"/>
              <w:jc w:val="center"/>
              <w:rPr>
                <w:rFonts w:asciiTheme="majorHAnsi" w:hAnsiTheme="majorHAnsi" w:cstheme="majorHAnsi"/>
                <w:sz w:val="28"/>
                <w:szCs w:val="28"/>
                <w:lang w:val="en-US"/>
              </w:rPr>
            </w:pPr>
            <w:r w:rsidRPr="00447CA4">
              <w:rPr>
                <w:rFonts w:asciiTheme="majorHAnsi" w:hAnsiTheme="majorHAnsi" w:cstheme="majorHAnsi"/>
                <w:sz w:val="28"/>
                <w:szCs w:val="28"/>
                <w:lang w:val="en-US"/>
              </w:rPr>
              <w:t>cập nhật theo góp ý</w:t>
            </w:r>
          </w:p>
        </w:tc>
        <w:tc>
          <w:tcPr>
            <w:tcW w:w="465" w:type="pct"/>
            <w:shd w:val="clear" w:color="auto" w:fill="auto"/>
            <w:vAlign w:val="center"/>
          </w:tcPr>
          <w:p w14:paraId="72A0B8F0" w14:textId="69A58B3C" w:rsidR="00090BC1" w:rsidRPr="00447CA4" w:rsidRDefault="00FE6FDF" w:rsidP="00BB5B3C">
            <w:pPr>
              <w:tabs>
                <w:tab w:val="left" w:pos="468"/>
              </w:tabs>
              <w:spacing w:before="120" w:after="120" w:line="240" w:lineRule="auto"/>
              <w:ind w:firstLine="28"/>
              <w:jc w:val="center"/>
              <w:rPr>
                <w:rFonts w:asciiTheme="majorHAnsi" w:hAnsiTheme="majorHAnsi" w:cstheme="majorHAnsi"/>
                <w:spacing w:val="-8"/>
                <w:sz w:val="28"/>
                <w:szCs w:val="28"/>
                <w:lang w:val="en-US"/>
              </w:rPr>
            </w:pPr>
            <w:r w:rsidRPr="00447CA4">
              <w:rPr>
                <w:rFonts w:asciiTheme="majorHAnsi" w:hAnsiTheme="majorHAnsi" w:cstheme="majorHAnsi"/>
                <w:spacing w:val="-8"/>
                <w:sz w:val="28"/>
                <w:szCs w:val="28"/>
                <w:lang w:val="en-US"/>
              </w:rPr>
              <w:t>71, 72, 176</w:t>
            </w:r>
            <w:r w:rsidR="00B20704">
              <w:rPr>
                <w:rFonts w:asciiTheme="majorHAnsi" w:hAnsiTheme="majorHAnsi" w:cstheme="majorHAnsi"/>
                <w:spacing w:val="-8"/>
                <w:sz w:val="28"/>
                <w:szCs w:val="28"/>
                <w:lang w:val="en-US"/>
              </w:rPr>
              <w:t xml:space="preserve"> báo cáo ĐMC</w:t>
            </w:r>
          </w:p>
        </w:tc>
      </w:tr>
      <w:tr w:rsidR="00090BC1" w:rsidRPr="00447CA4" w14:paraId="3F931152" w14:textId="77777777" w:rsidTr="00090BC1">
        <w:trPr>
          <w:cantSplit/>
          <w:trHeight w:val="113"/>
          <w:jc w:val="center"/>
        </w:trPr>
        <w:tc>
          <w:tcPr>
            <w:tcW w:w="304" w:type="pct"/>
            <w:shd w:val="clear" w:color="auto" w:fill="auto"/>
            <w:vAlign w:val="center"/>
          </w:tcPr>
          <w:p w14:paraId="172AC0E7" w14:textId="5D42FC71" w:rsidR="00090BC1" w:rsidRPr="00447CA4" w:rsidRDefault="00E20FDA" w:rsidP="00BB5B3C">
            <w:pPr>
              <w:tabs>
                <w:tab w:val="num" w:pos="899"/>
              </w:tabs>
              <w:spacing w:before="120" w:after="120" w:line="240" w:lineRule="auto"/>
              <w:ind w:firstLine="29"/>
              <w:jc w:val="center"/>
              <w:rPr>
                <w:rFonts w:asciiTheme="majorHAnsi" w:hAnsiTheme="majorHAnsi" w:cstheme="majorHAnsi"/>
                <w:sz w:val="28"/>
                <w:szCs w:val="28"/>
                <w:lang w:val="en-US"/>
              </w:rPr>
            </w:pPr>
            <w:r w:rsidRPr="00447CA4">
              <w:rPr>
                <w:rFonts w:asciiTheme="majorHAnsi" w:hAnsiTheme="majorHAnsi" w:cstheme="majorHAnsi"/>
                <w:sz w:val="28"/>
                <w:szCs w:val="28"/>
                <w:lang w:val="en-US"/>
              </w:rPr>
              <w:lastRenderedPageBreak/>
              <w:t>2</w:t>
            </w:r>
          </w:p>
        </w:tc>
        <w:tc>
          <w:tcPr>
            <w:tcW w:w="2927" w:type="pct"/>
            <w:shd w:val="clear" w:color="auto" w:fill="auto"/>
            <w:vAlign w:val="center"/>
          </w:tcPr>
          <w:p w14:paraId="5E37259F" w14:textId="63B52D34" w:rsidR="00090BC1" w:rsidRPr="00447CA4" w:rsidRDefault="002B36AF" w:rsidP="00BB5B3C">
            <w:pPr>
              <w:spacing w:before="120" w:after="120" w:line="240" w:lineRule="auto"/>
              <w:ind w:firstLine="28"/>
              <w:jc w:val="both"/>
              <w:rPr>
                <w:rFonts w:asciiTheme="majorHAnsi" w:hAnsiTheme="majorHAnsi" w:cstheme="majorHAnsi"/>
                <w:sz w:val="28"/>
                <w:szCs w:val="28"/>
                <w:lang w:val="en-US"/>
              </w:rPr>
            </w:pPr>
            <w:r w:rsidRPr="00447CA4">
              <w:rPr>
                <w:rFonts w:asciiTheme="majorHAnsi" w:hAnsiTheme="majorHAnsi" w:cstheme="majorHAnsi"/>
                <w:sz w:val="28"/>
                <w:szCs w:val="28"/>
              </w:rPr>
              <w:t>Báo cáo ĐMC đưa ra 06 vấn đề môi trường chính liên quan đến Quy</w:t>
            </w:r>
            <w:r w:rsidRPr="00447CA4">
              <w:rPr>
                <w:rFonts w:asciiTheme="majorHAnsi" w:hAnsiTheme="majorHAnsi" w:cstheme="majorHAnsi"/>
                <w:sz w:val="28"/>
                <w:szCs w:val="28"/>
                <w:lang w:val="en-US"/>
              </w:rPr>
              <w:t xml:space="preserve"> </w:t>
            </w:r>
            <w:r w:rsidRPr="00447CA4">
              <w:rPr>
                <w:rFonts w:asciiTheme="majorHAnsi" w:hAnsiTheme="majorHAnsi" w:cstheme="majorHAnsi"/>
                <w:sz w:val="28"/>
                <w:szCs w:val="28"/>
              </w:rPr>
              <w:t>hoạch bao gồm: (1) Suy giảm trữ lượng nước và ô nhiễm môi trường nước; (2)</w:t>
            </w:r>
            <w:r w:rsidRPr="00447CA4">
              <w:rPr>
                <w:rFonts w:asciiTheme="majorHAnsi" w:hAnsiTheme="majorHAnsi" w:cstheme="majorHAnsi"/>
                <w:sz w:val="28"/>
                <w:szCs w:val="28"/>
                <w:lang w:val="en-US"/>
              </w:rPr>
              <w:t xml:space="preserve"> </w:t>
            </w:r>
            <w:r w:rsidRPr="00447CA4">
              <w:rPr>
                <w:rFonts w:asciiTheme="majorHAnsi" w:hAnsiTheme="majorHAnsi" w:cstheme="majorHAnsi"/>
                <w:sz w:val="28"/>
                <w:szCs w:val="28"/>
              </w:rPr>
              <w:t>Gia tăng rủi ro do tai biến thiên nhiên, sự cố môi trường và biến đổi khí hậu; (3)</w:t>
            </w:r>
            <w:r w:rsidRPr="00447CA4">
              <w:rPr>
                <w:rFonts w:asciiTheme="majorHAnsi" w:hAnsiTheme="majorHAnsi" w:cstheme="majorHAnsi"/>
                <w:sz w:val="28"/>
                <w:szCs w:val="28"/>
                <w:lang w:val="en-US"/>
              </w:rPr>
              <w:t xml:space="preserve"> </w:t>
            </w:r>
            <w:r w:rsidRPr="00447CA4">
              <w:rPr>
                <w:rFonts w:asciiTheme="majorHAnsi" w:hAnsiTheme="majorHAnsi" w:cstheme="majorHAnsi"/>
                <w:sz w:val="28"/>
                <w:szCs w:val="28"/>
              </w:rPr>
              <w:t>Suy thoái môi trường do gia tăng chất thải rắn; (4) Suy giảm đa dạng sinh học; (5) Ô nhiễm môi trường không khí; (6) Ô nhiễm và suy thoái môi trường đất. Tuy nhiên các thông số về hiện trạng và diễn bi</w:t>
            </w:r>
            <w:r w:rsidR="00447CA4" w:rsidRPr="00447CA4">
              <w:rPr>
                <w:rFonts w:asciiTheme="majorHAnsi" w:hAnsiTheme="majorHAnsi" w:cstheme="majorHAnsi"/>
                <w:sz w:val="28"/>
                <w:szCs w:val="28"/>
                <w:lang w:val="en-US"/>
              </w:rPr>
              <w:t>ế</w:t>
            </w:r>
            <w:r w:rsidRPr="00447CA4">
              <w:rPr>
                <w:rFonts w:asciiTheme="majorHAnsi" w:hAnsiTheme="majorHAnsi" w:cstheme="majorHAnsi"/>
                <w:sz w:val="28"/>
                <w:szCs w:val="28"/>
              </w:rPr>
              <w:t>n môi trường đất, nước, không khí được đưa ra cơ bản nằm trong ngưỡng giới hạn, không có dấu hiệu ô nhiễm diện rộng và trong nội dung của Quy hoạch tỉnh đã được tích hợp các định hướng và phương án xử lý nước thải, chất thải rắn, bảo vệ môi trường. Vì vậy, cần rà soát lại và cân nhắc lựa chọn các vấn đề ô nhiễm này làm vấn đề môi trường chính</w:t>
            </w:r>
            <w:r w:rsidRPr="00447CA4">
              <w:rPr>
                <w:rFonts w:asciiTheme="majorHAnsi" w:hAnsiTheme="majorHAnsi" w:cstheme="majorHAnsi"/>
                <w:sz w:val="28"/>
                <w:szCs w:val="28"/>
                <w:lang w:val="en-US"/>
              </w:rPr>
              <w:t>.</w:t>
            </w:r>
          </w:p>
        </w:tc>
        <w:tc>
          <w:tcPr>
            <w:tcW w:w="1304" w:type="pct"/>
            <w:shd w:val="clear" w:color="auto" w:fill="auto"/>
            <w:vAlign w:val="center"/>
          </w:tcPr>
          <w:p w14:paraId="0D6C3747" w14:textId="77777777" w:rsidR="00090BC1" w:rsidRPr="00447CA4" w:rsidRDefault="00FE6FDF" w:rsidP="0046652B">
            <w:pPr>
              <w:tabs>
                <w:tab w:val="left" w:pos="468"/>
              </w:tabs>
              <w:spacing w:before="120" w:after="120" w:line="240" w:lineRule="auto"/>
              <w:ind w:firstLine="28"/>
              <w:jc w:val="both"/>
              <w:rPr>
                <w:rFonts w:asciiTheme="majorHAnsi" w:hAnsiTheme="majorHAnsi" w:cstheme="majorHAnsi"/>
                <w:sz w:val="28"/>
                <w:szCs w:val="28"/>
                <w:lang w:val="en-US"/>
              </w:rPr>
            </w:pPr>
            <w:r w:rsidRPr="00447CA4">
              <w:rPr>
                <w:rFonts w:asciiTheme="majorHAnsi" w:hAnsiTheme="majorHAnsi" w:cstheme="majorHAnsi"/>
                <w:sz w:val="28"/>
                <w:szCs w:val="28"/>
                <w:lang w:val="en-US"/>
              </w:rPr>
              <w:t>Các vấn đề môi trường chính đã được điều chỉnh, bổ sung theo ý kiến các chuyên gia trong các lần Hội thảo góp ý, hội đồng nghiệm thu…</w:t>
            </w:r>
          </w:p>
          <w:p w14:paraId="04AB3E73" w14:textId="460F0B01" w:rsidR="00FE6FDF" w:rsidRPr="00447CA4" w:rsidRDefault="00FE6FDF" w:rsidP="0046652B">
            <w:pPr>
              <w:tabs>
                <w:tab w:val="left" w:pos="468"/>
              </w:tabs>
              <w:spacing w:before="120" w:after="120" w:line="240" w:lineRule="auto"/>
              <w:ind w:firstLine="28"/>
              <w:jc w:val="both"/>
              <w:rPr>
                <w:rFonts w:asciiTheme="majorHAnsi" w:hAnsiTheme="majorHAnsi" w:cstheme="majorHAnsi"/>
                <w:sz w:val="28"/>
                <w:szCs w:val="28"/>
                <w:lang w:val="en-US"/>
              </w:rPr>
            </w:pPr>
            <w:r w:rsidRPr="00447CA4">
              <w:rPr>
                <w:rFonts w:asciiTheme="majorHAnsi" w:hAnsiTheme="majorHAnsi" w:cstheme="majorHAnsi"/>
                <w:sz w:val="28"/>
                <w:szCs w:val="28"/>
                <w:lang w:val="en-US"/>
              </w:rPr>
              <w:t>Vấn đề môi trường chính được luận giải và phân tích, lựa chọn theo hiện trạng và xu thế diễn biến môi trường theo quy hoạch</w:t>
            </w:r>
          </w:p>
        </w:tc>
        <w:tc>
          <w:tcPr>
            <w:tcW w:w="465" w:type="pct"/>
            <w:shd w:val="clear" w:color="auto" w:fill="auto"/>
            <w:vAlign w:val="center"/>
          </w:tcPr>
          <w:p w14:paraId="388774A8" w14:textId="40E3BF55" w:rsidR="00090BC1" w:rsidRPr="00447CA4" w:rsidRDefault="00FE6FDF" w:rsidP="00BB5B3C">
            <w:pPr>
              <w:tabs>
                <w:tab w:val="left" w:pos="468"/>
              </w:tabs>
              <w:spacing w:before="120" w:after="120" w:line="240" w:lineRule="auto"/>
              <w:ind w:firstLine="28"/>
              <w:jc w:val="center"/>
              <w:rPr>
                <w:rFonts w:asciiTheme="majorHAnsi" w:hAnsiTheme="majorHAnsi" w:cstheme="majorHAnsi"/>
                <w:spacing w:val="-8"/>
                <w:sz w:val="28"/>
                <w:szCs w:val="28"/>
                <w:lang w:val="en-US"/>
              </w:rPr>
            </w:pPr>
            <w:r w:rsidRPr="00447CA4">
              <w:rPr>
                <w:rFonts w:asciiTheme="majorHAnsi" w:hAnsiTheme="majorHAnsi" w:cstheme="majorHAnsi"/>
                <w:spacing w:val="-8"/>
                <w:sz w:val="28"/>
                <w:szCs w:val="28"/>
                <w:lang w:val="en-US"/>
              </w:rPr>
              <w:t>182, 183</w:t>
            </w:r>
            <w:r w:rsidR="00B20704">
              <w:rPr>
                <w:rFonts w:asciiTheme="majorHAnsi" w:hAnsiTheme="majorHAnsi" w:cstheme="majorHAnsi"/>
                <w:spacing w:val="-8"/>
                <w:sz w:val="28"/>
                <w:szCs w:val="28"/>
                <w:lang w:val="en-US"/>
              </w:rPr>
              <w:t xml:space="preserve"> Báo cáo ĐMC</w:t>
            </w:r>
          </w:p>
        </w:tc>
      </w:tr>
      <w:tr w:rsidR="002B36AF" w:rsidRPr="00447CA4" w14:paraId="2BB7B6DD" w14:textId="77777777" w:rsidTr="00090BC1">
        <w:trPr>
          <w:cantSplit/>
          <w:trHeight w:val="113"/>
          <w:jc w:val="center"/>
        </w:trPr>
        <w:tc>
          <w:tcPr>
            <w:tcW w:w="304" w:type="pct"/>
            <w:shd w:val="clear" w:color="auto" w:fill="auto"/>
            <w:vAlign w:val="center"/>
          </w:tcPr>
          <w:p w14:paraId="7A10781F" w14:textId="2A163A15" w:rsidR="002B36AF" w:rsidRPr="00447CA4" w:rsidRDefault="002B36AF" w:rsidP="00BB5B3C">
            <w:pPr>
              <w:tabs>
                <w:tab w:val="num" w:pos="899"/>
              </w:tabs>
              <w:spacing w:before="120" w:after="120" w:line="240" w:lineRule="auto"/>
              <w:ind w:firstLine="29"/>
              <w:jc w:val="center"/>
              <w:rPr>
                <w:rFonts w:asciiTheme="majorHAnsi" w:hAnsiTheme="majorHAnsi" w:cstheme="majorHAnsi"/>
                <w:sz w:val="28"/>
                <w:szCs w:val="28"/>
                <w:lang w:val="en-US"/>
              </w:rPr>
            </w:pPr>
            <w:r w:rsidRPr="00447CA4">
              <w:rPr>
                <w:rFonts w:asciiTheme="majorHAnsi" w:hAnsiTheme="majorHAnsi" w:cstheme="majorHAnsi"/>
                <w:sz w:val="28"/>
                <w:szCs w:val="28"/>
                <w:lang w:val="en-US"/>
              </w:rPr>
              <w:t>3</w:t>
            </w:r>
          </w:p>
        </w:tc>
        <w:tc>
          <w:tcPr>
            <w:tcW w:w="2927" w:type="pct"/>
            <w:shd w:val="clear" w:color="auto" w:fill="auto"/>
            <w:vAlign w:val="center"/>
          </w:tcPr>
          <w:p w14:paraId="64DD33DF" w14:textId="1C6876D4" w:rsidR="002B36AF" w:rsidRPr="00447CA4" w:rsidRDefault="002B36AF" w:rsidP="00BB5B3C">
            <w:pPr>
              <w:spacing w:before="120" w:after="120" w:line="240" w:lineRule="auto"/>
              <w:ind w:firstLine="28"/>
              <w:jc w:val="both"/>
              <w:rPr>
                <w:rFonts w:asciiTheme="majorHAnsi" w:hAnsiTheme="majorHAnsi" w:cstheme="majorHAnsi"/>
                <w:sz w:val="28"/>
                <w:szCs w:val="28"/>
              </w:rPr>
            </w:pPr>
            <w:r w:rsidRPr="00447CA4">
              <w:rPr>
                <w:rFonts w:asciiTheme="majorHAnsi" w:hAnsiTheme="majorHAnsi" w:cstheme="majorHAnsi"/>
                <w:sz w:val="28"/>
                <w:szCs w:val="28"/>
              </w:rPr>
              <w:t>Đề nghị rà soát lại các vấn đề môi trường chính, từ đó đưa ra nội dung về giải pháp, định hướng và chương trình quản lý trên cơ sở bám sát các vấn đề môi trường chính và thứ tự ưu tiên đã được lựa chọn.</w:t>
            </w:r>
          </w:p>
        </w:tc>
        <w:tc>
          <w:tcPr>
            <w:tcW w:w="1304" w:type="pct"/>
            <w:shd w:val="clear" w:color="auto" w:fill="auto"/>
            <w:vAlign w:val="center"/>
          </w:tcPr>
          <w:p w14:paraId="151BE089" w14:textId="1F1B0EDE" w:rsidR="002B36AF" w:rsidRPr="00447CA4" w:rsidRDefault="00BD24DB" w:rsidP="00BB5B3C">
            <w:pPr>
              <w:tabs>
                <w:tab w:val="left" w:pos="468"/>
              </w:tabs>
              <w:spacing w:before="120" w:after="120" w:line="240" w:lineRule="auto"/>
              <w:ind w:firstLine="28"/>
              <w:jc w:val="center"/>
              <w:rPr>
                <w:rFonts w:asciiTheme="majorHAnsi" w:hAnsiTheme="majorHAnsi" w:cstheme="majorHAnsi"/>
                <w:sz w:val="28"/>
                <w:szCs w:val="28"/>
                <w:lang w:val="en-US"/>
              </w:rPr>
            </w:pPr>
            <w:r w:rsidRPr="00447CA4">
              <w:rPr>
                <w:rFonts w:asciiTheme="majorHAnsi" w:hAnsiTheme="majorHAnsi" w:cstheme="majorHAnsi"/>
                <w:sz w:val="28"/>
                <w:szCs w:val="28"/>
                <w:lang w:val="en-US"/>
              </w:rPr>
              <w:t>Đã rà soát và bổ sung</w:t>
            </w:r>
          </w:p>
        </w:tc>
        <w:tc>
          <w:tcPr>
            <w:tcW w:w="465" w:type="pct"/>
            <w:shd w:val="clear" w:color="auto" w:fill="auto"/>
            <w:vAlign w:val="center"/>
          </w:tcPr>
          <w:p w14:paraId="6981982C" w14:textId="0129DC6B" w:rsidR="002B36AF" w:rsidRPr="00447CA4" w:rsidRDefault="00BD24DB" w:rsidP="00BB5B3C">
            <w:pPr>
              <w:tabs>
                <w:tab w:val="left" w:pos="468"/>
              </w:tabs>
              <w:spacing w:before="120" w:after="120" w:line="240" w:lineRule="auto"/>
              <w:ind w:firstLine="28"/>
              <w:jc w:val="center"/>
              <w:rPr>
                <w:rFonts w:asciiTheme="majorHAnsi" w:hAnsiTheme="majorHAnsi" w:cstheme="majorHAnsi"/>
                <w:spacing w:val="-8"/>
                <w:sz w:val="28"/>
                <w:szCs w:val="28"/>
                <w:lang w:val="en-US"/>
              </w:rPr>
            </w:pPr>
            <w:r w:rsidRPr="00447CA4">
              <w:rPr>
                <w:rFonts w:asciiTheme="majorHAnsi" w:hAnsiTheme="majorHAnsi" w:cstheme="majorHAnsi"/>
                <w:spacing w:val="-8"/>
                <w:sz w:val="28"/>
                <w:szCs w:val="28"/>
                <w:lang w:val="en-US"/>
              </w:rPr>
              <w:t>Chương 4</w:t>
            </w:r>
            <w:r w:rsidR="00B20704">
              <w:rPr>
                <w:rFonts w:asciiTheme="majorHAnsi" w:hAnsiTheme="majorHAnsi" w:cstheme="majorHAnsi"/>
                <w:spacing w:val="-8"/>
                <w:sz w:val="28"/>
                <w:szCs w:val="28"/>
                <w:lang w:val="en-US"/>
              </w:rPr>
              <w:t xml:space="preserve"> Báo cáo ĐMC</w:t>
            </w:r>
          </w:p>
        </w:tc>
      </w:tr>
      <w:tr w:rsidR="002B36AF" w:rsidRPr="00447CA4" w14:paraId="069DED52" w14:textId="77777777" w:rsidTr="00090BC1">
        <w:trPr>
          <w:cantSplit/>
          <w:trHeight w:val="113"/>
          <w:jc w:val="center"/>
        </w:trPr>
        <w:tc>
          <w:tcPr>
            <w:tcW w:w="304" w:type="pct"/>
            <w:shd w:val="clear" w:color="auto" w:fill="auto"/>
            <w:vAlign w:val="center"/>
          </w:tcPr>
          <w:p w14:paraId="6D069B10" w14:textId="31BF0362" w:rsidR="002B36AF" w:rsidRPr="00447CA4" w:rsidRDefault="002B36AF" w:rsidP="00BB5B3C">
            <w:pPr>
              <w:tabs>
                <w:tab w:val="num" w:pos="899"/>
              </w:tabs>
              <w:spacing w:before="120" w:after="120" w:line="240" w:lineRule="auto"/>
              <w:ind w:firstLine="29"/>
              <w:jc w:val="center"/>
              <w:rPr>
                <w:rFonts w:asciiTheme="majorHAnsi" w:hAnsiTheme="majorHAnsi" w:cstheme="majorHAnsi"/>
                <w:sz w:val="28"/>
                <w:szCs w:val="28"/>
                <w:lang w:val="en-US"/>
              </w:rPr>
            </w:pPr>
            <w:r w:rsidRPr="00447CA4">
              <w:rPr>
                <w:rFonts w:asciiTheme="majorHAnsi" w:hAnsiTheme="majorHAnsi" w:cstheme="majorHAnsi"/>
                <w:sz w:val="28"/>
                <w:szCs w:val="28"/>
                <w:lang w:val="en-US"/>
              </w:rPr>
              <w:t>4</w:t>
            </w:r>
          </w:p>
        </w:tc>
        <w:tc>
          <w:tcPr>
            <w:tcW w:w="2927" w:type="pct"/>
            <w:shd w:val="clear" w:color="auto" w:fill="auto"/>
            <w:vAlign w:val="center"/>
          </w:tcPr>
          <w:p w14:paraId="3177A8BA" w14:textId="50CFE500" w:rsidR="002B36AF" w:rsidRPr="00447CA4" w:rsidRDefault="002B36AF" w:rsidP="00BB5B3C">
            <w:pPr>
              <w:spacing w:before="120" w:after="120" w:line="240" w:lineRule="auto"/>
              <w:ind w:firstLine="28"/>
              <w:jc w:val="both"/>
              <w:rPr>
                <w:rFonts w:asciiTheme="majorHAnsi" w:hAnsiTheme="majorHAnsi" w:cstheme="majorHAnsi"/>
                <w:sz w:val="28"/>
                <w:szCs w:val="28"/>
              </w:rPr>
            </w:pPr>
            <w:r w:rsidRPr="00447CA4">
              <w:rPr>
                <w:rFonts w:asciiTheme="majorHAnsi" w:hAnsiTheme="majorHAnsi" w:cstheme="majorHAnsi"/>
                <w:sz w:val="28"/>
                <w:szCs w:val="28"/>
              </w:rPr>
              <w:t>Các đề xuất, kiến nghị từ quá trình ĐMC để điều chỉnh các nội dung của</w:t>
            </w:r>
            <w:r w:rsidRPr="00447CA4">
              <w:rPr>
                <w:rFonts w:asciiTheme="majorHAnsi" w:hAnsiTheme="majorHAnsi" w:cstheme="majorHAnsi"/>
                <w:sz w:val="28"/>
                <w:szCs w:val="28"/>
                <w:lang w:val="en-US"/>
              </w:rPr>
              <w:t xml:space="preserve"> </w:t>
            </w:r>
            <w:r w:rsidRPr="00447CA4">
              <w:rPr>
                <w:rFonts w:asciiTheme="majorHAnsi" w:hAnsiTheme="majorHAnsi" w:cstheme="majorHAnsi"/>
                <w:sz w:val="28"/>
                <w:szCs w:val="28"/>
              </w:rPr>
              <w:t>Quy hoạch cần được xác định dựa trên các vấn đề môi trường chính đã được lựa</w:t>
            </w:r>
            <w:r w:rsidRPr="00447CA4">
              <w:rPr>
                <w:rFonts w:asciiTheme="majorHAnsi" w:hAnsiTheme="majorHAnsi" w:cstheme="majorHAnsi"/>
                <w:sz w:val="28"/>
                <w:szCs w:val="28"/>
                <w:lang w:val="en-US"/>
              </w:rPr>
              <w:t xml:space="preserve"> </w:t>
            </w:r>
            <w:r w:rsidRPr="00447CA4">
              <w:rPr>
                <w:rFonts w:asciiTheme="majorHAnsi" w:hAnsiTheme="majorHAnsi" w:cstheme="majorHAnsi"/>
                <w:sz w:val="28"/>
                <w:szCs w:val="28"/>
              </w:rPr>
              <w:t>chọn và trên cơ sở các giải pháp, định hướng, chương trình quản lý và giám sát</w:t>
            </w:r>
            <w:r w:rsidR="00BD24DB" w:rsidRPr="00447CA4">
              <w:rPr>
                <w:rFonts w:asciiTheme="majorHAnsi" w:hAnsiTheme="majorHAnsi" w:cstheme="majorHAnsi"/>
                <w:sz w:val="28"/>
                <w:szCs w:val="28"/>
                <w:lang w:val="en-US"/>
              </w:rPr>
              <w:t xml:space="preserve"> </w:t>
            </w:r>
            <w:r w:rsidRPr="00447CA4">
              <w:rPr>
                <w:rFonts w:asciiTheme="majorHAnsi" w:hAnsiTheme="majorHAnsi" w:cstheme="majorHAnsi"/>
                <w:sz w:val="28"/>
                <w:szCs w:val="28"/>
              </w:rPr>
              <w:t>môi trường được xác lập trong quá trình thực hiện ĐMC</w:t>
            </w:r>
          </w:p>
        </w:tc>
        <w:tc>
          <w:tcPr>
            <w:tcW w:w="1304" w:type="pct"/>
            <w:shd w:val="clear" w:color="auto" w:fill="auto"/>
            <w:vAlign w:val="center"/>
          </w:tcPr>
          <w:p w14:paraId="5690C169" w14:textId="2FD619DD" w:rsidR="002B36AF" w:rsidRPr="00447CA4" w:rsidRDefault="00BD24DB" w:rsidP="00BB5B3C">
            <w:pPr>
              <w:tabs>
                <w:tab w:val="left" w:pos="468"/>
              </w:tabs>
              <w:spacing w:before="120" w:after="120" w:line="240" w:lineRule="auto"/>
              <w:ind w:firstLine="28"/>
              <w:jc w:val="center"/>
              <w:rPr>
                <w:rFonts w:asciiTheme="majorHAnsi" w:hAnsiTheme="majorHAnsi" w:cstheme="majorHAnsi"/>
                <w:sz w:val="28"/>
                <w:szCs w:val="28"/>
                <w:lang w:val="en-US"/>
              </w:rPr>
            </w:pPr>
            <w:r w:rsidRPr="00447CA4">
              <w:rPr>
                <w:rFonts w:asciiTheme="majorHAnsi" w:hAnsiTheme="majorHAnsi" w:cstheme="majorHAnsi"/>
                <w:sz w:val="28"/>
                <w:szCs w:val="28"/>
                <w:lang w:val="en-US"/>
              </w:rPr>
              <w:t>Đã rà soát, bổ sung theo góp ý</w:t>
            </w:r>
          </w:p>
        </w:tc>
        <w:tc>
          <w:tcPr>
            <w:tcW w:w="465" w:type="pct"/>
            <w:shd w:val="clear" w:color="auto" w:fill="auto"/>
            <w:vAlign w:val="center"/>
          </w:tcPr>
          <w:p w14:paraId="0A58AAD2" w14:textId="3568F00C" w:rsidR="002B36AF" w:rsidRPr="00447CA4" w:rsidRDefault="00BD24DB" w:rsidP="00BB5B3C">
            <w:pPr>
              <w:tabs>
                <w:tab w:val="left" w:pos="468"/>
              </w:tabs>
              <w:spacing w:before="120" w:after="120" w:line="240" w:lineRule="auto"/>
              <w:ind w:firstLine="28"/>
              <w:jc w:val="center"/>
              <w:rPr>
                <w:rFonts w:asciiTheme="majorHAnsi" w:hAnsiTheme="majorHAnsi" w:cstheme="majorHAnsi"/>
                <w:spacing w:val="-8"/>
                <w:sz w:val="28"/>
                <w:szCs w:val="28"/>
                <w:lang w:val="en-US"/>
              </w:rPr>
            </w:pPr>
            <w:r w:rsidRPr="00447CA4">
              <w:rPr>
                <w:rFonts w:asciiTheme="majorHAnsi" w:hAnsiTheme="majorHAnsi" w:cstheme="majorHAnsi"/>
                <w:spacing w:val="-8"/>
                <w:sz w:val="28"/>
                <w:szCs w:val="28"/>
                <w:lang w:val="en-US"/>
              </w:rPr>
              <w:t xml:space="preserve">296 </w:t>
            </w:r>
            <w:r w:rsidR="00B20704">
              <w:rPr>
                <w:rFonts w:asciiTheme="majorHAnsi" w:hAnsiTheme="majorHAnsi" w:cstheme="majorHAnsi"/>
                <w:spacing w:val="-8"/>
                <w:sz w:val="28"/>
                <w:szCs w:val="28"/>
                <w:lang w:val="en-US"/>
              </w:rPr>
              <w:t>–</w:t>
            </w:r>
            <w:r w:rsidRPr="00447CA4">
              <w:rPr>
                <w:rFonts w:asciiTheme="majorHAnsi" w:hAnsiTheme="majorHAnsi" w:cstheme="majorHAnsi"/>
                <w:spacing w:val="-8"/>
                <w:sz w:val="28"/>
                <w:szCs w:val="28"/>
                <w:lang w:val="en-US"/>
              </w:rPr>
              <w:t xml:space="preserve"> 310</w:t>
            </w:r>
            <w:r w:rsidR="00B20704">
              <w:rPr>
                <w:rFonts w:asciiTheme="majorHAnsi" w:hAnsiTheme="majorHAnsi" w:cstheme="majorHAnsi"/>
                <w:spacing w:val="-8"/>
                <w:sz w:val="28"/>
                <w:szCs w:val="28"/>
                <w:lang w:val="en-US"/>
              </w:rPr>
              <w:t xml:space="preserve"> Báo cáo ĐMC</w:t>
            </w:r>
          </w:p>
        </w:tc>
      </w:tr>
    </w:tbl>
    <w:p w14:paraId="61B00056" w14:textId="2316EE9D" w:rsidR="006C7FB0" w:rsidRPr="002B36AF" w:rsidRDefault="006C7FB0">
      <w:pPr>
        <w:rPr>
          <w:rFonts w:asciiTheme="majorHAnsi" w:hAnsiTheme="majorHAnsi" w:cstheme="majorHAnsi"/>
          <w:b/>
          <w:sz w:val="26"/>
          <w:szCs w:val="26"/>
          <w:lang w:val="sv-SE"/>
        </w:rPr>
      </w:pPr>
    </w:p>
    <w:sectPr w:rsidR="006C7FB0" w:rsidRPr="002B36AF" w:rsidSect="00102DD7">
      <w:footerReference w:type="default" r:id="rId8"/>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DEF40" w14:textId="77777777" w:rsidR="00D94D31" w:rsidRDefault="00D94D31" w:rsidP="00174A47">
      <w:pPr>
        <w:spacing w:after="0" w:line="240" w:lineRule="auto"/>
      </w:pPr>
      <w:r>
        <w:separator/>
      </w:r>
    </w:p>
  </w:endnote>
  <w:endnote w:type="continuationSeparator" w:id="0">
    <w:p w14:paraId="4E102AC7" w14:textId="77777777" w:rsidR="00D94D31" w:rsidRDefault="00D94D31" w:rsidP="0017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434669"/>
      <w:docPartObj>
        <w:docPartGallery w:val="Page Numbers (Bottom of Page)"/>
        <w:docPartUnique/>
      </w:docPartObj>
    </w:sdtPr>
    <w:sdtEndPr>
      <w:rPr>
        <w:rFonts w:asciiTheme="majorHAnsi" w:hAnsiTheme="majorHAnsi" w:cstheme="majorHAnsi"/>
        <w:noProof/>
        <w:sz w:val="28"/>
        <w:szCs w:val="28"/>
      </w:rPr>
    </w:sdtEndPr>
    <w:sdtContent>
      <w:p w14:paraId="327CE2A0" w14:textId="2ED723C0" w:rsidR="00E24196" w:rsidRPr="00102DD7" w:rsidRDefault="00E24196">
        <w:pPr>
          <w:pStyle w:val="Footer"/>
          <w:jc w:val="center"/>
          <w:rPr>
            <w:rFonts w:asciiTheme="majorHAnsi" w:hAnsiTheme="majorHAnsi" w:cstheme="majorHAnsi"/>
            <w:sz w:val="28"/>
            <w:szCs w:val="28"/>
          </w:rPr>
        </w:pPr>
        <w:r w:rsidRPr="00102DD7">
          <w:rPr>
            <w:rFonts w:asciiTheme="majorHAnsi" w:hAnsiTheme="majorHAnsi" w:cstheme="majorHAnsi"/>
            <w:sz w:val="28"/>
            <w:szCs w:val="28"/>
          </w:rPr>
          <w:fldChar w:fldCharType="begin"/>
        </w:r>
        <w:r w:rsidRPr="00102DD7">
          <w:rPr>
            <w:rFonts w:asciiTheme="majorHAnsi" w:hAnsiTheme="majorHAnsi" w:cstheme="majorHAnsi"/>
            <w:sz w:val="28"/>
            <w:szCs w:val="28"/>
          </w:rPr>
          <w:instrText xml:space="preserve"> PAGE   \* MERGEFORMAT </w:instrText>
        </w:r>
        <w:r w:rsidRPr="00102DD7">
          <w:rPr>
            <w:rFonts w:asciiTheme="majorHAnsi" w:hAnsiTheme="majorHAnsi" w:cstheme="majorHAnsi"/>
            <w:sz w:val="28"/>
            <w:szCs w:val="28"/>
          </w:rPr>
          <w:fldChar w:fldCharType="separate"/>
        </w:r>
        <w:r w:rsidR="009836A8">
          <w:rPr>
            <w:rFonts w:asciiTheme="majorHAnsi" w:hAnsiTheme="majorHAnsi" w:cstheme="majorHAnsi"/>
            <w:noProof/>
            <w:sz w:val="28"/>
            <w:szCs w:val="28"/>
          </w:rPr>
          <w:t>1</w:t>
        </w:r>
        <w:r w:rsidRPr="00102DD7">
          <w:rPr>
            <w:rFonts w:asciiTheme="majorHAnsi" w:hAnsiTheme="majorHAnsi" w:cstheme="majorHAnsi"/>
            <w:noProof/>
            <w:sz w:val="28"/>
            <w:szCs w:val="28"/>
          </w:rPr>
          <w:fldChar w:fldCharType="end"/>
        </w:r>
      </w:p>
    </w:sdtContent>
  </w:sdt>
  <w:p w14:paraId="7C0EE20C" w14:textId="77777777" w:rsidR="00E24196" w:rsidRDefault="00E241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F9A55" w14:textId="77777777" w:rsidR="00D94D31" w:rsidRDefault="00D94D31" w:rsidP="00174A47">
      <w:pPr>
        <w:spacing w:after="0" w:line="240" w:lineRule="auto"/>
      </w:pPr>
      <w:r>
        <w:separator/>
      </w:r>
    </w:p>
  </w:footnote>
  <w:footnote w:type="continuationSeparator" w:id="0">
    <w:p w14:paraId="3FC385FE" w14:textId="77777777" w:rsidR="00D94D31" w:rsidRDefault="00D94D31" w:rsidP="0017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E6E"/>
    <w:multiLevelType w:val="hybridMultilevel"/>
    <w:tmpl w:val="19A4E9BC"/>
    <w:lvl w:ilvl="0" w:tplc="BD0E363C">
      <w:start w:val="1"/>
      <w:numFmt w:val="decimal"/>
      <w:lvlText w:val="%1."/>
      <w:lvlJc w:val="left"/>
      <w:pPr>
        <w:ind w:left="388" w:hanging="360"/>
      </w:pPr>
      <w:rPr>
        <w:rFonts w:hint="default"/>
        <w:b/>
      </w:rPr>
    </w:lvl>
    <w:lvl w:ilvl="1" w:tplc="042A0019" w:tentative="1">
      <w:start w:val="1"/>
      <w:numFmt w:val="lowerLetter"/>
      <w:lvlText w:val="%2."/>
      <w:lvlJc w:val="left"/>
      <w:pPr>
        <w:ind w:left="1108" w:hanging="360"/>
      </w:pPr>
    </w:lvl>
    <w:lvl w:ilvl="2" w:tplc="042A001B" w:tentative="1">
      <w:start w:val="1"/>
      <w:numFmt w:val="lowerRoman"/>
      <w:lvlText w:val="%3."/>
      <w:lvlJc w:val="right"/>
      <w:pPr>
        <w:ind w:left="1828" w:hanging="180"/>
      </w:pPr>
    </w:lvl>
    <w:lvl w:ilvl="3" w:tplc="042A000F" w:tentative="1">
      <w:start w:val="1"/>
      <w:numFmt w:val="decimal"/>
      <w:lvlText w:val="%4."/>
      <w:lvlJc w:val="left"/>
      <w:pPr>
        <w:ind w:left="2548" w:hanging="360"/>
      </w:pPr>
    </w:lvl>
    <w:lvl w:ilvl="4" w:tplc="042A0019" w:tentative="1">
      <w:start w:val="1"/>
      <w:numFmt w:val="lowerLetter"/>
      <w:lvlText w:val="%5."/>
      <w:lvlJc w:val="left"/>
      <w:pPr>
        <w:ind w:left="3268" w:hanging="360"/>
      </w:pPr>
    </w:lvl>
    <w:lvl w:ilvl="5" w:tplc="042A001B" w:tentative="1">
      <w:start w:val="1"/>
      <w:numFmt w:val="lowerRoman"/>
      <w:lvlText w:val="%6."/>
      <w:lvlJc w:val="right"/>
      <w:pPr>
        <w:ind w:left="3988" w:hanging="180"/>
      </w:pPr>
    </w:lvl>
    <w:lvl w:ilvl="6" w:tplc="042A000F" w:tentative="1">
      <w:start w:val="1"/>
      <w:numFmt w:val="decimal"/>
      <w:lvlText w:val="%7."/>
      <w:lvlJc w:val="left"/>
      <w:pPr>
        <w:ind w:left="4708" w:hanging="360"/>
      </w:pPr>
    </w:lvl>
    <w:lvl w:ilvl="7" w:tplc="042A0019" w:tentative="1">
      <w:start w:val="1"/>
      <w:numFmt w:val="lowerLetter"/>
      <w:lvlText w:val="%8."/>
      <w:lvlJc w:val="left"/>
      <w:pPr>
        <w:ind w:left="5428" w:hanging="360"/>
      </w:pPr>
    </w:lvl>
    <w:lvl w:ilvl="8" w:tplc="042A001B" w:tentative="1">
      <w:start w:val="1"/>
      <w:numFmt w:val="lowerRoman"/>
      <w:lvlText w:val="%9."/>
      <w:lvlJc w:val="right"/>
      <w:pPr>
        <w:ind w:left="6148" w:hanging="180"/>
      </w:pPr>
    </w:lvl>
  </w:abstractNum>
  <w:abstractNum w:abstractNumId="1" w15:restartNumberingAfterBreak="0">
    <w:nsid w:val="2B0D53EC"/>
    <w:multiLevelType w:val="hybridMultilevel"/>
    <w:tmpl w:val="AEA0D512"/>
    <w:lvl w:ilvl="0" w:tplc="B46E50FE">
      <w:start w:val="1"/>
      <w:numFmt w:val="upperLetter"/>
      <w:lvlText w:val="%1."/>
      <w:lvlJc w:val="left"/>
      <w:pPr>
        <w:ind w:left="388" w:hanging="360"/>
      </w:pPr>
      <w:rPr>
        <w:rFonts w:ascii="Times New Roman" w:hAnsi="Times New Roman" w:cs="Times New Roman" w:hint="default"/>
      </w:rPr>
    </w:lvl>
    <w:lvl w:ilvl="1" w:tplc="042A0019" w:tentative="1">
      <w:start w:val="1"/>
      <w:numFmt w:val="lowerLetter"/>
      <w:lvlText w:val="%2."/>
      <w:lvlJc w:val="left"/>
      <w:pPr>
        <w:ind w:left="1108" w:hanging="360"/>
      </w:pPr>
    </w:lvl>
    <w:lvl w:ilvl="2" w:tplc="042A001B" w:tentative="1">
      <w:start w:val="1"/>
      <w:numFmt w:val="lowerRoman"/>
      <w:lvlText w:val="%3."/>
      <w:lvlJc w:val="right"/>
      <w:pPr>
        <w:ind w:left="1828" w:hanging="180"/>
      </w:pPr>
    </w:lvl>
    <w:lvl w:ilvl="3" w:tplc="042A000F" w:tentative="1">
      <w:start w:val="1"/>
      <w:numFmt w:val="decimal"/>
      <w:lvlText w:val="%4."/>
      <w:lvlJc w:val="left"/>
      <w:pPr>
        <w:ind w:left="2548" w:hanging="360"/>
      </w:pPr>
    </w:lvl>
    <w:lvl w:ilvl="4" w:tplc="042A0019" w:tentative="1">
      <w:start w:val="1"/>
      <w:numFmt w:val="lowerLetter"/>
      <w:lvlText w:val="%5."/>
      <w:lvlJc w:val="left"/>
      <w:pPr>
        <w:ind w:left="3268" w:hanging="360"/>
      </w:pPr>
    </w:lvl>
    <w:lvl w:ilvl="5" w:tplc="042A001B" w:tentative="1">
      <w:start w:val="1"/>
      <w:numFmt w:val="lowerRoman"/>
      <w:lvlText w:val="%6."/>
      <w:lvlJc w:val="right"/>
      <w:pPr>
        <w:ind w:left="3988" w:hanging="180"/>
      </w:pPr>
    </w:lvl>
    <w:lvl w:ilvl="6" w:tplc="042A000F" w:tentative="1">
      <w:start w:val="1"/>
      <w:numFmt w:val="decimal"/>
      <w:lvlText w:val="%7."/>
      <w:lvlJc w:val="left"/>
      <w:pPr>
        <w:ind w:left="4708" w:hanging="360"/>
      </w:pPr>
    </w:lvl>
    <w:lvl w:ilvl="7" w:tplc="042A0019" w:tentative="1">
      <w:start w:val="1"/>
      <w:numFmt w:val="lowerLetter"/>
      <w:lvlText w:val="%8."/>
      <w:lvlJc w:val="left"/>
      <w:pPr>
        <w:ind w:left="5428" w:hanging="360"/>
      </w:pPr>
    </w:lvl>
    <w:lvl w:ilvl="8" w:tplc="042A001B" w:tentative="1">
      <w:start w:val="1"/>
      <w:numFmt w:val="lowerRoman"/>
      <w:lvlText w:val="%9."/>
      <w:lvlJc w:val="right"/>
      <w:pPr>
        <w:ind w:left="6148" w:hanging="180"/>
      </w:pPr>
    </w:lvl>
  </w:abstractNum>
  <w:abstractNum w:abstractNumId="2" w15:restartNumberingAfterBreak="0">
    <w:nsid w:val="2F8D7DD4"/>
    <w:multiLevelType w:val="multilevel"/>
    <w:tmpl w:val="AA5E8DB6"/>
    <w:lvl w:ilvl="0">
      <w:start w:val="1"/>
      <w:numFmt w:val="decimal"/>
      <w:lvlText w:val="%1."/>
      <w:lvlJc w:val="left"/>
      <w:pPr>
        <w:ind w:left="388" w:hanging="360"/>
      </w:pPr>
      <w:rPr>
        <w:rFonts w:hint="default"/>
        <w:b/>
      </w:rPr>
    </w:lvl>
    <w:lvl w:ilvl="1">
      <w:start w:val="1"/>
      <w:numFmt w:val="decimal"/>
      <w:isLgl/>
      <w:lvlText w:val="%1.%2."/>
      <w:lvlJc w:val="left"/>
      <w:pPr>
        <w:ind w:left="389"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1" w:hanging="720"/>
      </w:pPr>
      <w:rPr>
        <w:rFonts w:hint="default"/>
      </w:rPr>
    </w:lvl>
    <w:lvl w:ilvl="4">
      <w:start w:val="1"/>
      <w:numFmt w:val="decimal"/>
      <w:isLgl/>
      <w:lvlText w:val="%1.%2.%3.%4.%5."/>
      <w:lvlJc w:val="left"/>
      <w:pPr>
        <w:ind w:left="1112"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836" w:hanging="1800"/>
      </w:pPr>
      <w:rPr>
        <w:rFonts w:hint="default"/>
      </w:rPr>
    </w:lvl>
  </w:abstractNum>
  <w:abstractNum w:abstractNumId="3" w15:restartNumberingAfterBreak="0">
    <w:nsid w:val="3FBD7522"/>
    <w:multiLevelType w:val="hybridMultilevel"/>
    <w:tmpl w:val="5AE8F612"/>
    <w:lvl w:ilvl="0" w:tplc="E578A952">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15:restartNumberingAfterBreak="0">
    <w:nsid w:val="470D73B2"/>
    <w:multiLevelType w:val="hybridMultilevel"/>
    <w:tmpl w:val="81B8D980"/>
    <w:lvl w:ilvl="0" w:tplc="2AE85DFA">
      <w:start w:val="2"/>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5F9948EF"/>
    <w:multiLevelType w:val="hybridMultilevel"/>
    <w:tmpl w:val="178CAD36"/>
    <w:lvl w:ilvl="0" w:tplc="CA7441E4">
      <w:start w:val="1"/>
      <w:numFmt w:val="decimal"/>
      <w:lvlText w:val="%1."/>
      <w:lvlJc w:val="left"/>
      <w:pPr>
        <w:ind w:left="389" w:hanging="360"/>
      </w:pPr>
      <w:rPr>
        <w:rFonts w:hint="default"/>
        <w:b/>
      </w:rPr>
    </w:lvl>
    <w:lvl w:ilvl="1" w:tplc="042A0019" w:tentative="1">
      <w:start w:val="1"/>
      <w:numFmt w:val="lowerLetter"/>
      <w:lvlText w:val="%2."/>
      <w:lvlJc w:val="left"/>
      <w:pPr>
        <w:ind w:left="1109" w:hanging="360"/>
      </w:pPr>
    </w:lvl>
    <w:lvl w:ilvl="2" w:tplc="042A001B" w:tentative="1">
      <w:start w:val="1"/>
      <w:numFmt w:val="lowerRoman"/>
      <w:lvlText w:val="%3."/>
      <w:lvlJc w:val="right"/>
      <w:pPr>
        <w:ind w:left="1829" w:hanging="180"/>
      </w:pPr>
    </w:lvl>
    <w:lvl w:ilvl="3" w:tplc="042A000F" w:tentative="1">
      <w:start w:val="1"/>
      <w:numFmt w:val="decimal"/>
      <w:lvlText w:val="%4."/>
      <w:lvlJc w:val="left"/>
      <w:pPr>
        <w:ind w:left="2549" w:hanging="360"/>
      </w:pPr>
    </w:lvl>
    <w:lvl w:ilvl="4" w:tplc="042A0019" w:tentative="1">
      <w:start w:val="1"/>
      <w:numFmt w:val="lowerLetter"/>
      <w:lvlText w:val="%5."/>
      <w:lvlJc w:val="left"/>
      <w:pPr>
        <w:ind w:left="3269" w:hanging="360"/>
      </w:pPr>
    </w:lvl>
    <w:lvl w:ilvl="5" w:tplc="042A001B" w:tentative="1">
      <w:start w:val="1"/>
      <w:numFmt w:val="lowerRoman"/>
      <w:lvlText w:val="%6."/>
      <w:lvlJc w:val="right"/>
      <w:pPr>
        <w:ind w:left="3989" w:hanging="180"/>
      </w:pPr>
    </w:lvl>
    <w:lvl w:ilvl="6" w:tplc="042A000F" w:tentative="1">
      <w:start w:val="1"/>
      <w:numFmt w:val="decimal"/>
      <w:lvlText w:val="%7."/>
      <w:lvlJc w:val="left"/>
      <w:pPr>
        <w:ind w:left="4709" w:hanging="360"/>
      </w:pPr>
    </w:lvl>
    <w:lvl w:ilvl="7" w:tplc="042A0019" w:tentative="1">
      <w:start w:val="1"/>
      <w:numFmt w:val="lowerLetter"/>
      <w:lvlText w:val="%8."/>
      <w:lvlJc w:val="left"/>
      <w:pPr>
        <w:ind w:left="5429" w:hanging="360"/>
      </w:pPr>
    </w:lvl>
    <w:lvl w:ilvl="8" w:tplc="042A001B" w:tentative="1">
      <w:start w:val="1"/>
      <w:numFmt w:val="lowerRoman"/>
      <w:lvlText w:val="%9."/>
      <w:lvlJc w:val="right"/>
      <w:pPr>
        <w:ind w:left="6149" w:hanging="180"/>
      </w:pPr>
    </w:lvl>
  </w:abstractNum>
  <w:abstractNum w:abstractNumId="6" w15:restartNumberingAfterBreak="0">
    <w:nsid w:val="74D84B54"/>
    <w:multiLevelType w:val="hybridMultilevel"/>
    <w:tmpl w:val="ABDC8A90"/>
    <w:lvl w:ilvl="0" w:tplc="3BC42228">
      <w:start w:val="1"/>
      <w:numFmt w:val="decimal"/>
      <w:lvlText w:val="%1."/>
      <w:lvlJc w:val="left"/>
      <w:pPr>
        <w:ind w:left="388" w:hanging="360"/>
      </w:pPr>
      <w:rPr>
        <w:rFonts w:hint="default"/>
      </w:rPr>
    </w:lvl>
    <w:lvl w:ilvl="1" w:tplc="042A0019" w:tentative="1">
      <w:start w:val="1"/>
      <w:numFmt w:val="lowerLetter"/>
      <w:lvlText w:val="%2."/>
      <w:lvlJc w:val="left"/>
      <w:pPr>
        <w:ind w:left="1108" w:hanging="360"/>
      </w:pPr>
    </w:lvl>
    <w:lvl w:ilvl="2" w:tplc="042A001B" w:tentative="1">
      <w:start w:val="1"/>
      <w:numFmt w:val="lowerRoman"/>
      <w:lvlText w:val="%3."/>
      <w:lvlJc w:val="right"/>
      <w:pPr>
        <w:ind w:left="1828" w:hanging="180"/>
      </w:pPr>
    </w:lvl>
    <w:lvl w:ilvl="3" w:tplc="042A000F" w:tentative="1">
      <w:start w:val="1"/>
      <w:numFmt w:val="decimal"/>
      <w:lvlText w:val="%4."/>
      <w:lvlJc w:val="left"/>
      <w:pPr>
        <w:ind w:left="2548" w:hanging="360"/>
      </w:pPr>
    </w:lvl>
    <w:lvl w:ilvl="4" w:tplc="042A0019" w:tentative="1">
      <w:start w:val="1"/>
      <w:numFmt w:val="lowerLetter"/>
      <w:lvlText w:val="%5."/>
      <w:lvlJc w:val="left"/>
      <w:pPr>
        <w:ind w:left="3268" w:hanging="360"/>
      </w:pPr>
    </w:lvl>
    <w:lvl w:ilvl="5" w:tplc="042A001B" w:tentative="1">
      <w:start w:val="1"/>
      <w:numFmt w:val="lowerRoman"/>
      <w:lvlText w:val="%6."/>
      <w:lvlJc w:val="right"/>
      <w:pPr>
        <w:ind w:left="3988" w:hanging="180"/>
      </w:pPr>
    </w:lvl>
    <w:lvl w:ilvl="6" w:tplc="042A000F" w:tentative="1">
      <w:start w:val="1"/>
      <w:numFmt w:val="decimal"/>
      <w:lvlText w:val="%7."/>
      <w:lvlJc w:val="left"/>
      <w:pPr>
        <w:ind w:left="4708" w:hanging="360"/>
      </w:pPr>
    </w:lvl>
    <w:lvl w:ilvl="7" w:tplc="042A0019" w:tentative="1">
      <w:start w:val="1"/>
      <w:numFmt w:val="lowerLetter"/>
      <w:lvlText w:val="%8."/>
      <w:lvlJc w:val="left"/>
      <w:pPr>
        <w:ind w:left="5428" w:hanging="360"/>
      </w:pPr>
    </w:lvl>
    <w:lvl w:ilvl="8" w:tplc="042A001B" w:tentative="1">
      <w:start w:val="1"/>
      <w:numFmt w:val="lowerRoman"/>
      <w:lvlText w:val="%9."/>
      <w:lvlJc w:val="right"/>
      <w:pPr>
        <w:ind w:left="6148" w:hanging="180"/>
      </w:p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5E"/>
    <w:rsid w:val="00000E4D"/>
    <w:rsid w:val="000123EB"/>
    <w:rsid w:val="000223B1"/>
    <w:rsid w:val="0004206F"/>
    <w:rsid w:val="00070734"/>
    <w:rsid w:val="00073D1A"/>
    <w:rsid w:val="00086E4C"/>
    <w:rsid w:val="00090BC1"/>
    <w:rsid w:val="00092CD3"/>
    <w:rsid w:val="000A6375"/>
    <w:rsid w:val="000B20EE"/>
    <w:rsid w:val="000D267F"/>
    <w:rsid w:val="000D32E7"/>
    <w:rsid w:val="000D6C2D"/>
    <w:rsid w:val="000D7DDF"/>
    <w:rsid w:val="000E678C"/>
    <w:rsid w:val="000E7210"/>
    <w:rsid w:val="000E7F14"/>
    <w:rsid w:val="000F2F2D"/>
    <w:rsid w:val="00102DD7"/>
    <w:rsid w:val="001036FA"/>
    <w:rsid w:val="00104E07"/>
    <w:rsid w:val="00110D69"/>
    <w:rsid w:val="00115A1F"/>
    <w:rsid w:val="0011725B"/>
    <w:rsid w:val="00126EC8"/>
    <w:rsid w:val="001322DA"/>
    <w:rsid w:val="00145721"/>
    <w:rsid w:val="00151BA0"/>
    <w:rsid w:val="00157EDC"/>
    <w:rsid w:val="00164C36"/>
    <w:rsid w:val="00174A47"/>
    <w:rsid w:val="00195AC3"/>
    <w:rsid w:val="001A4990"/>
    <w:rsid w:val="001A60D2"/>
    <w:rsid w:val="001C16C3"/>
    <w:rsid w:val="001E2903"/>
    <w:rsid w:val="001F28FD"/>
    <w:rsid w:val="001F2D47"/>
    <w:rsid w:val="001F3CC4"/>
    <w:rsid w:val="001F5A5C"/>
    <w:rsid w:val="0020197B"/>
    <w:rsid w:val="00201CBD"/>
    <w:rsid w:val="00215C6D"/>
    <w:rsid w:val="00232AC3"/>
    <w:rsid w:val="00246496"/>
    <w:rsid w:val="00267EB1"/>
    <w:rsid w:val="0027781E"/>
    <w:rsid w:val="002836C5"/>
    <w:rsid w:val="002B18D3"/>
    <w:rsid w:val="002B36AF"/>
    <w:rsid w:val="002C5735"/>
    <w:rsid w:val="002D4AE3"/>
    <w:rsid w:val="002E4B8C"/>
    <w:rsid w:val="002F72DD"/>
    <w:rsid w:val="003006AC"/>
    <w:rsid w:val="00310836"/>
    <w:rsid w:val="00317AC0"/>
    <w:rsid w:val="003266EC"/>
    <w:rsid w:val="00331A08"/>
    <w:rsid w:val="00332572"/>
    <w:rsid w:val="00334F4B"/>
    <w:rsid w:val="00364F30"/>
    <w:rsid w:val="003674E0"/>
    <w:rsid w:val="00370AE8"/>
    <w:rsid w:val="00395B3B"/>
    <w:rsid w:val="003C0B4C"/>
    <w:rsid w:val="003C677D"/>
    <w:rsid w:val="003E087B"/>
    <w:rsid w:val="003E71B6"/>
    <w:rsid w:val="003E792E"/>
    <w:rsid w:val="003F34D5"/>
    <w:rsid w:val="00413862"/>
    <w:rsid w:val="00431318"/>
    <w:rsid w:val="004410EB"/>
    <w:rsid w:val="00446D6E"/>
    <w:rsid w:val="00447CA4"/>
    <w:rsid w:val="00453E03"/>
    <w:rsid w:val="0046187A"/>
    <w:rsid w:val="00465103"/>
    <w:rsid w:val="0046652B"/>
    <w:rsid w:val="004704DF"/>
    <w:rsid w:val="0047604B"/>
    <w:rsid w:val="0048053F"/>
    <w:rsid w:val="00484B3B"/>
    <w:rsid w:val="004977BB"/>
    <w:rsid w:val="004B1754"/>
    <w:rsid w:val="004C2388"/>
    <w:rsid w:val="004F3D5E"/>
    <w:rsid w:val="004F4B08"/>
    <w:rsid w:val="00505513"/>
    <w:rsid w:val="005175D4"/>
    <w:rsid w:val="005230A9"/>
    <w:rsid w:val="00525E89"/>
    <w:rsid w:val="00540C08"/>
    <w:rsid w:val="005502C4"/>
    <w:rsid w:val="00563B61"/>
    <w:rsid w:val="00574D90"/>
    <w:rsid w:val="00577D2F"/>
    <w:rsid w:val="00580E12"/>
    <w:rsid w:val="00592E19"/>
    <w:rsid w:val="005A1ED8"/>
    <w:rsid w:val="005A5991"/>
    <w:rsid w:val="005A5F26"/>
    <w:rsid w:val="005B2AF9"/>
    <w:rsid w:val="005D2EFE"/>
    <w:rsid w:val="005E12FE"/>
    <w:rsid w:val="005E27E9"/>
    <w:rsid w:val="005F2BA0"/>
    <w:rsid w:val="005F6B9D"/>
    <w:rsid w:val="00627E99"/>
    <w:rsid w:val="006340E6"/>
    <w:rsid w:val="00634AC7"/>
    <w:rsid w:val="006363B1"/>
    <w:rsid w:val="00636B32"/>
    <w:rsid w:val="00640C61"/>
    <w:rsid w:val="00646009"/>
    <w:rsid w:val="006504E8"/>
    <w:rsid w:val="00654E97"/>
    <w:rsid w:val="00657255"/>
    <w:rsid w:val="006630DF"/>
    <w:rsid w:val="00675C81"/>
    <w:rsid w:val="0067784A"/>
    <w:rsid w:val="00686C87"/>
    <w:rsid w:val="0069009F"/>
    <w:rsid w:val="00690D2A"/>
    <w:rsid w:val="006940D0"/>
    <w:rsid w:val="00696F47"/>
    <w:rsid w:val="006B41F2"/>
    <w:rsid w:val="006B5952"/>
    <w:rsid w:val="006B5C70"/>
    <w:rsid w:val="006B70EB"/>
    <w:rsid w:val="006C7FB0"/>
    <w:rsid w:val="006D5D81"/>
    <w:rsid w:val="006D7BBE"/>
    <w:rsid w:val="006E3F41"/>
    <w:rsid w:val="006F0872"/>
    <w:rsid w:val="006F46C8"/>
    <w:rsid w:val="006F7F1D"/>
    <w:rsid w:val="00702064"/>
    <w:rsid w:val="007166FA"/>
    <w:rsid w:val="0071675D"/>
    <w:rsid w:val="0072085D"/>
    <w:rsid w:val="007300D7"/>
    <w:rsid w:val="00730E68"/>
    <w:rsid w:val="007348FD"/>
    <w:rsid w:val="00741060"/>
    <w:rsid w:val="007452E3"/>
    <w:rsid w:val="0075538A"/>
    <w:rsid w:val="00760D0F"/>
    <w:rsid w:val="00770F0F"/>
    <w:rsid w:val="00771EAD"/>
    <w:rsid w:val="00780A91"/>
    <w:rsid w:val="00782443"/>
    <w:rsid w:val="00796213"/>
    <w:rsid w:val="00796400"/>
    <w:rsid w:val="007C3374"/>
    <w:rsid w:val="007D7987"/>
    <w:rsid w:val="007E2E23"/>
    <w:rsid w:val="007F1C8A"/>
    <w:rsid w:val="00811629"/>
    <w:rsid w:val="00816830"/>
    <w:rsid w:val="008249A4"/>
    <w:rsid w:val="00840AC6"/>
    <w:rsid w:val="008775DA"/>
    <w:rsid w:val="0088516B"/>
    <w:rsid w:val="00886551"/>
    <w:rsid w:val="008C34B0"/>
    <w:rsid w:val="008C4AAC"/>
    <w:rsid w:val="008E383D"/>
    <w:rsid w:val="008E7857"/>
    <w:rsid w:val="008F3FE1"/>
    <w:rsid w:val="008F7A2E"/>
    <w:rsid w:val="009120DC"/>
    <w:rsid w:val="009203B7"/>
    <w:rsid w:val="00924B72"/>
    <w:rsid w:val="009270D2"/>
    <w:rsid w:val="009363C7"/>
    <w:rsid w:val="009422DC"/>
    <w:rsid w:val="00943207"/>
    <w:rsid w:val="00943978"/>
    <w:rsid w:val="00944481"/>
    <w:rsid w:val="0094522C"/>
    <w:rsid w:val="00947273"/>
    <w:rsid w:val="009478B1"/>
    <w:rsid w:val="00951B25"/>
    <w:rsid w:val="0095642C"/>
    <w:rsid w:val="009601D3"/>
    <w:rsid w:val="009702F0"/>
    <w:rsid w:val="00982C63"/>
    <w:rsid w:val="009836A8"/>
    <w:rsid w:val="00983D2D"/>
    <w:rsid w:val="009B0797"/>
    <w:rsid w:val="009E2DA0"/>
    <w:rsid w:val="009E4B20"/>
    <w:rsid w:val="009F39F6"/>
    <w:rsid w:val="009F639C"/>
    <w:rsid w:val="00A006E0"/>
    <w:rsid w:val="00A0776F"/>
    <w:rsid w:val="00A07D9C"/>
    <w:rsid w:val="00A125CD"/>
    <w:rsid w:val="00A20AA1"/>
    <w:rsid w:val="00A5632B"/>
    <w:rsid w:val="00A87F3B"/>
    <w:rsid w:val="00A92E26"/>
    <w:rsid w:val="00A968C0"/>
    <w:rsid w:val="00AA5A21"/>
    <w:rsid w:val="00AB3A62"/>
    <w:rsid w:val="00AB56C1"/>
    <w:rsid w:val="00AC1019"/>
    <w:rsid w:val="00AE61F1"/>
    <w:rsid w:val="00B154F7"/>
    <w:rsid w:val="00B20704"/>
    <w:rsid w:val="00B2311B"/>
    <w:rsid w:val="00B36645"/>
    <w:rsid w:val="00B37888"/>
    <w:rsid w:val="00B52ABB"/>
    <w:rsid w:val="00B57089"/>
    <w:rsid w:val="00B67484"/>
    <w:rsid w:val="00B72709"/>
    <w:rsid w:val="00B7459F"/>
    <w:rsid w:val="00B85A9D"/>
    <w:rsid w:val="00BB4B90"/>
    <w:rsid w:val="00BB5B3C"/>
    <w:rsid w:val="00BB6B2C"/>
    <w:rsid w:val="00BC76DE"/>
    <w:rsid w:val="00BD01BD"/>
    <w:rsid w:val="00BD15AC"/>
    <w:rsid w:val="00BD24DB"/>
    <w:rsid w:val="00BD26B2"/>
    <w:rsid w:val="00BE2215"/>
    <w:rsid w:val="00BE7688"/>
    <w:rsid w:val="00BF3431"/>
    <w:rsid w:val="00C001CF"/>
    <w:rsid w:val="00C01168"/>
    <w:rsid w:val="00C03FB0"/>
    <w:rsid w:val="00C06894"/>
    <w:rsid w:val="00C07F31"/>
    <w:rsid w:val="00C23B14"/>
    <w:rsid w:val="00C352E0"/>
    <w:rsid w:val="00C42597"/>
    <w:rsid w:val="00C47788"/>
    <w:rsid w:val="00C809A5"/>
    <w:rsid w:val="00C92B70"/>
    <w:rsid w:val="00CF0E50"/>
    <w:rsid w:val="00CF2F80"/>
    <w:rsid w:val="00CF579D"/>
    <w:rsid w:val="00D154EB"/>
    <w:rsid w:val="00D20F49"/>
    <w:rsid w:val="00D340BF"/>
    <w:rsid w:val="00D669B2"/>
    <w:rsid w:val="00D807F1"/>
    <w:rsid w:val="00D94D31"/>
    <w:rsid w:val="00DA56A0"/>
    <w:rsid w:val="00DB3024"/>
    <w:rsid w:val="00DC3AB4"/>
    <w:rsid w:val="00DD2A0C"/>
    <w:rsid w:val="00DD38CC"/>
    <w:rsid w:val="00DD4686"/>
    <w:rsid w:val="00DD659D"/>
    <w:rsid w:val="00DD67D5"/>
    <w:rsid w:val="00DE2605"/>
    <w:rsid w:val="00DE3580"/>
    <w:rsid w:val="00DE7350"/>
    <w:rsid w:val="00E10113"/>
    <w:rsid w:val="00E10293"/>
    <w:rsid w:val="00E10ACC"/>
    <w:rsid w:val="00E172B0"/>
    <w:rsid w:val="00E20FDA"/>
    <w:rsid w:val="00E24196"/>
    <w:rsid w:val="00E25A2A"/>
    <w:rsid w:val="00E352BF"/>
    <w:rsid w:val="00E366CC"/>
    <w:rsid w:val="00E52293"/>
    <w:rsid w:val="00E54354"/>
    <w:rsid w:val="00E54CA3"/>
    <w:rsid w:val="00E6177D"/>
    <w:rsid w:val="00E66A04"/>
    <w:rsid w:val="00E72567"/>
    <w:rsid w:val="00E8524B"/>
    <w:rsid w:val="00E8596A"/>
    <w:rsid w:val="00E91B43"/>
    <w:rsid w:val="00E941F4"/>
    <w:rsid w:val="00E96F80"/>
    <w:rsid w:val="00EB796C"/>
    <w:rsid w:val="00EC0F43"/>
    <w:rsid w:val="00EC6D9F"/>
    <w:rsid w:val="00EE2688"/>
    <w:rsid w:val="00EE770D"/>
    <w:rsid w:val="00F1654E"/>
    <w:rsid w:val="00F24296"/>
    <w:rsid w:val="00F24725"/>
    <w:rsid w:val="00F32297"/>
    <w:rsid w:val="00F467F7"/>
    <w:rsid w:val="00F51B66"/>
    <w:rsid w:val="00F5557B"/>
    <w:rsid w:val="00F74941"/>
    <w:rsid w:val="00F74F05"/>
    <w:rsid w:val="00F9375E"/>
    <w:rsid w:val="00FB5ABF"/>
    <w:rsid w:val="00FB5ECA"/>
    <w:rsid w:val="00FC72FC"/>
    <w:rsid w:val="00FE3493"/>
    <w:rsid w:val="00FE6FDF"/>
    <w:rsid w:val="00FF44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9C93"/>
  <w15:docId w15:val="{3D41BDFB-6341-4A1F-A702-0C308CB1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B3B"/>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C63"/>
    <w:pPr>
      <w:ind w:left="720"/>
      <w:contextualSpacing/>
    </w:pPr>
  </w:style>
  <w:style w:type="paragraph" w:styleId="Header">
    <w:name w:val="header"/>
    <w:basedOn w:val="Normal"/>
    <w:link w:val="HeaderChar"/>
    <w:uiPriority w:val="99"/>
    <w:unhideWhenUsed/>
    <w:rsid w:val="00174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A47"/>
    <w:rPr>
      <w:rFonts w:ascii="Arial" w:eastAsia="Arial" w:hAnsi="Arial" w:cs="Times New Roman"/>
    </w:rPr>
  </w:style>
  <w:style w:type="paragraph" w:styleId="Footer">
    <w:name w:val="footer"/>
    <w:basedOn w:val="Normal"/>
    <w:link w:val="FooterChar"/>
    <w:uiPriority w:val="99"/>
    <w:unhideWhenUsed/>
    <w:rsid w:val="00174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A47"/>
    <w:rPr>
      <w:rFonts w:ascii="Arial" w:eastAsia="Arial" w:hAnsi="Arial" w:cs="Times New Roman"/>
    </w:rPr>
  </w:style>
  <w:style w:type="character" w:customStyle="1" w:styleId="Tiu3">
    <w:name w:val="Tiêu đề #3_"/>
    <w:link w:val="Tiu30"/>
    <w:uiPriority w:val="99"/>
    <w:rsid w:val="000223B1"/>
    <w:rPr>
      <w:rFonts w:ascii="Times New Roman" w:hAnsi="Times New Roman" w:cs="Times New Roman"/>
      <w:b/>
      <w:bCs/>
      <w:sz w:val="28"/>
      <w:szCs w:val="28"/>
    </w:rPr>
  </w:style>
  <w:style w:type="paragraph" w:customStyle="1" w:styleId="Tiu30">
    <w:name w:val="Tiêu đề #3"/>
    <w:basedOn w:val="Normal"/>
    <w:link w:val="Tiu3"/>
    <w:uiPriority w:val="99"/>
    <w:rsid w:val="000223B1"/>
    <w:pPr>
      <w:widowControl w:val="0"/>
      <w:spacing w:after="80" w:line="240" w:lineRule="auto"/>
      <w:ind w:firstLine="580"/>
      <w:outlineLvl w:val="2"/>
    </w:pPr>
    <w:rPr>
      <w:rFonts w:ascii="Times New Roman" w:eastAsiaTheme="minorHAnsi" w:hAnsi="Times New Roman"/>
      <w:b/>
      <w:bCs/>
      <w:sz w:val="28"/>
      <w:szCs w:val="28"/>
    </w:rPr>
  </w:style>
  <w:style w:type="character" w:customStyle="1" w:styleId="fontstyle01">
    <w:name w:val="fontstyle01"/>
    <w:basedOn w:val="DefaultParagraphFont"/>
    <w:rsid w:val="00D20F4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F4298-5B4D-4ABA-BF14-0520331A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DPI</cp:lastModifiedBy>
  <cp:revision>49</cp:revision>
  <dcterms:created xsi:type="dcterms:W3CDTF">2023-06-21T07:43:00Z</dcterms:created>
  <dcterms:modified xsi:type="dcterms:W3CDTF">2023-09-19T05:00:00Z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96aebde31b3e256c92856be5d5e4e19287fec08b6687dbbcf10e4ba810964ef8</vt:lpwstr>
  </property>
</Properties>
</file>